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9073" w14:textId="7CEA0F83" w:rsidR="000E5D2E" w:rsidRPr="003A011C" w:rsidRDefault="00BC27C7" w:rsidP="00307FAD">
      <w:pPr>
        <w:rPr>
          <w:rFonts w:ascii="Garamond" w:hAnsi="Garamond"/>
          <w:sz w:val="26"/>
          <w:szCs w:val="26"/>
        </w:rPr>
      </w:pPr>
      <w:r>
        <w:rPr>
          <w:rFonts w:ascii="Garamond" w:hAnsi="Garamond"/>
          <w:sz w:val="26"/>
          <w:szCs w:val="26"/>
        </w:rPr>
        <w:t>On September 23rd</w:t>
      </w:r>
      <w:r w:rsidR="00AC3EEE" w:rsidRPr="00A71DAE">
        <w:rPr>
          <w:rFonts w:ascii="Garamond" w:hAnsi="Garamond"/>
          <w:sz w:val="26"/>
          <w:szCs w:val="26"/>
        </w:rPr>
        <w:t xml:space="preserve">, </w:t>
      </w:r>
      <w:r w:rsidR="005C26D5" w:rsidRPr="00A71DAE">
        <w:rPr>
          <w:rFonts w:ascii="Garamond" w:hAnsi="Garamond"/>
          <w:sz w:val="26"/>
          <w:szCs w:val="26"/>
        </w:rPr>
        <w:t>the House passed t</w:t>
      </w:r>
      <w:r w:rsidR="00A34B87" w:rsidRPr="00A71DAE">
        <w:rPr>
          <w:rFonts w:ascii="Garamond" w:hAnsi="Garamond"/>
          <w:sz w:val="26"/>
          <w:szCs w:val="26"/>
        </w:rPr>
        <w:t>he</w:t>
      </w:r>
      <w:r w:rsidR="00307FAD" w:rsidRPr="00A71DAE">
        <w:rPr>
          <w:rFonts w:ascii="Garamond" w:hAnsi="Garamond"/>
          <w:sz w:val="26"/>
          <w:szCs w:val="26"/>
        </w:rPr>
        <w:t xml:space="preserve"> National Defense Authorization Act for</w:t>
      </w:r>
      <w:r w:rsidR="00A34B87" w:rsidRPr="00A71DAE">
        <w:rPr>
          <w:rFonts w:ascii="Garamond" w:hAnsi="Garamond"/>
          <w:sz w:val="26"/>
          <w:szCs w:val="26"/>
        </w:rPr>
        <w:t xml:space="preserve"> </w:t>
      </w:r>
      <w:r w:rsidR="00307FAD" w:rsidRPr="00A71DAE">
        <w:rPr>
          <w:rFonts w:ascii="Garamond" w:hAnsi="Garamond"/>
          <w:sz w:val="26"/>
          <w:szCs w:val="26"/>
        </w:rPr>
        <w:t>F</w:t>
      </w:r>
      <w:r w:rsidR="00A34B87" w:rsidRPr="00A71DAE">
        <w:rPr>
          <w:rFonts w:ascii="Garamond" w:hAnsi="Garamond"/>
          <w:sz w:val="26"/>
          <w:szCs w:val="26"/>
        </w:rPr>
        <w:t xml:space="preserve">iscal </w:t>
      </w:r>
      <w:r w:rsidR="00307FAD" w:rsidRPr="00A71DAE">
        <w:rPr>
          <w:rFonts w:ascii="Garamond" w:hAnsi="Garamond"/>
          <w:sz w:val="26"/>
          <w:szCs w:val="26"/>
        </w:rPr>
        <w:t>Y</w:t>
      </w:r>
      <w:r w:rsidR="00A34B87" w:rsidRPr="00A71DAE">
        <w:rPr>
          <w:rFonts w:ascii="Garamond" w:hAnsi="Garamond"/>
          <w:sz w:val="26"/>
          <w:szCs w:val="26"/>
        </w:rPr>
        <w:t>ear 2022</w:t>
      </w:r>
      <w:r w:rsidR="00692496">
        <w:rPr>
          <w:rFonts w:ascii="Garamond" w:hAnsi="Garamond"/>
          <w:sz w:val="26"/>
          <w:szCs w:val="26"/>
        </w:rPr>
        <w:t xml:space="preserve"> eliminating over 400 amendments and</w:t>
      </w:r>
      <w:r w:rsidR="00A34B87" w:rsidRPr="00A71DAE">
        <w:rPr>
          <w:rFonts w:ascii="Garamond" w:hAnsi="Garamond"/>
          <w:sz w:val="26"/>
          <w:szCs w:val="26"/>
        </w:rPr>
        <w:t xml:space="preserve"> request</w:t>
      </w:r>
      <w:r w:rsidR="005C26D5" w:rsidRPr="00A71DAE">
        <w:rPr>
          <w:rFonts w:ascii="Garamond" w:hAnsi="Garamond"/>
          <w:sz w:val="26"/>
          <w:szCs w:val="26"/>
        </w:rPr>
        <w:t>ing</w:t>
      </w:r>
      <w:r w:rsidR="00A34B87" w:rsidRPr="00A71DAE">
        <w:rPr>
          <w:rFonts w:ascii="Garamond" w:hAnsi="Garamond"/>
          <w:sz w:val="26"/>
          <w:szCs w:val="26"/>
        </w:rPr>
        <w:t xml:space="preserve"> </w:t>
      </w:r>
      <w:r w:rsidR="00AC3905" w:rsidRPr="00A71DAE">
        <w:rPr>
          <w:rFonts w:ascii="Garamond" w:hAnsi="Garamond"/>
          <w:sz w:val="26"/>
          <w:szCs w:val="26"/>
        </w:rPr>
        <w:t>approximately $768</w:t>
      </w:r>
      <w:r w:rsidR="00A34B87" w:rsidRPr="00A71DAE">
        <w:rPr>
          <w:rFonts w:ascii="Garamond" w:hAnsi="Garamond"/>
          <w:sz w:val="26"/>
          <w:szCs w:val="26"/>
        </w:rPr>
        <w:t xml:space="preserve"> billion for </w:t>
      </w:r>
      <w:r w:rsidR="00307FAD" w:rsidRPr="00A71DAE">
        <w:rPr>
          <w:rFonts w:ascii="Garamond" w:hAnsi="Garamond"/>
          <w:sz w:val="26"/>
          <w:szCs w:val="26"/>
        </w:rPr>
        <w:t xml:space="preserve">the </w:t>
      </w:r>
      <w:r w:rsidR="00D27E18" w:rsidRPr="00A71DAE">
        <w:rPr>
          <w:rFonts w:ascii="Garamond" w:hAnsi="Garamond"/>
          <w:sz w:val="26"/>
          <w:szCs w:val="26"/>
        </w:rPr>
        <w:t>national defense</w:t>
      </w:r>
      <w:r w:rsidR="00307FAD" w:rsidRPr="00A71DAE">
        <w:rPr>
          <w:rFonts w:ascii="Garamond" w:hAnsi="Garamond"/>
          <w:sz w:val="26"/>
          <w:szCs w:val="26"/>
        </w:rPr>
        <w:t xml:space="preserve"> budget</w:t>
      </w:r>
      <w:r w:rsidR="00FA46E8">
        <w:rPr>
          <w:rFonts w:ascii="Garamond" w:hAnsi="Garamond"/>
          <w:sz w:val="26"/>
          <w:szCs w:val="26"/>
        </w:rPr>
        <w:t xml:space="preserve">; </w:t>
      </w:r>
      <w:r w:rsidR="00DB4402" w:rsidRPr="00A71DAE">
        <w:rPr>
          <w:rFonts w:ascii="Garamond" w:hAnsi="Garamond"/>
          <w:sz w:val="26"/>
          <w:szCs w:val="26"/>
        </w:rPr>
        <w:t xml:space="preserve">a $24 billion </w:t>
      </w:r>
      <w:r w:rsidR="00DB4402" w:rsidRPr="007F5B22">
        <w:rPr>
          <w:rFonts w:ascii="Garamond" w:hAnsi="Garamond"/>
          <w:sz w:val="26"/>
          <w:szCs w:val="26"/>
        </w:rPr>
        <w:t xml:space="preserve">increase to topline spending over the </w:t>
      </w:r>
      <w:r w:rsidR="00D945C8" w:rsidRPr="007F5B22">
        <w:rPr>
          <w:rFonts w:ascii="Garamond" w:hAnsi="Garamond"/>
          <w:sz w:val="26"/>
          <w:szCs w:val="26"/>
        </w:rPr>
        <w:t>administration’s budget proposal</w:t>
      </w:r>
      <w:r w:rsidR="00AE6AC2">
        <w:rPr>
          <w:rFonts w:ascii="Garamond" w:hAnsi="Garamond"/>
          <w:sz w:val="26"/>
          <w:szCs w:val="26"/>
        </w:rPr>
        <w:t>, which now awaits Senate approval</w:t>
      </w:r>
      <w:r w:rsidR="00D945C8" w:rsidRPr="007F5B22">
        <w:rPr>
          <w:rFonts w:ascii="Garamond" w:hAnsi="Garamond"/>
          <w:sz w:val="26"/>
          <w:szCs w:val="26"/>
        </w:rPr>
        <w:t xml:space="preserve">. </w:t>
      </w:r>
      <w:r w:rsidR="00D27E18" w:rsidRPr="007F5B22">
        <w:rPr>
          <w:rFonts w:ascii="Garamond" w:hAnsi="Garamond"/>
          <w:sz w:val="26"/>
          <w:szCs w:val="26"/>
        </w:rPr>
        <w:t>This legislation does not include a separate Overseas Contingency Operations (OCO) request</w:t>
      </w:r>
      <w:r w:rsidR="007E1A0C" w:rsidRPr="007F5B22">
        <w:rPr>
          <w:rFonts w:ascii="Garamond" w:hAnsi="Garamond"/>
          <w:sz w:val="26"/>
          <w:szCs w:val="26"/>
        </w:rPr>
        <w:t xml:space="preserve">, which means all war-related costs will come out of this budget. </w:t>
      </w:r>
      <w:r w:rsidR="003A011C" w:rsidRPr="007F5B22">
        <w:rPr>
          <w:rFonts w:ascii="Garamond" w:hAnsi="Garamond"/>
          <w:sz w:val="26"/>
          <w:szCs w:val="26"/>
        </w:rPr>
        <w:t>If approved, this</w:t>
      </w:r>
      <w:r w:rsidR="00A34B87" w:rsidRPr="007F5B22">
        <w:rPr>
          <w:rFonts w:ascii="Garamond" w:hAnsi="Garamond"/>
          <w:sz w:val="26"/>
          <w:szCs w:val="26"/>
        </w:rPr>
        <w:t xml:space="preserve"> represents an increase in DoD funding of $2</w:t>
      </w:r>
      <w:r w:rsidR="00D27E18" w:rsidRPr="007F5B22">
        <w:rPr>
          <w:rFonts w:ascii="Garamond" w:hAnsi="Garamond"/>
          <w:sz w:val="26"/>
          <w:szCs w:val="26"/>
        </w:rPr>
        <w:t>4</w:t>
      </w:r>
      <w:r w:rsidR="00A34B87" w:rsidRPr="007F5B22">
        <w:rPr>
          <w:rFonts w:ascii="Garamond" w:hAnsi="Garamond"/>
          <w:sz w:val="26"/>
          <w:szCs w:val="26"/>
        </w:rPr>
        <w:t xml:space="preserve"> billion</w:t>
      </w:r>
      <w:r w:rsidR="007F5B22" w:rsidRPr="007F5B22">
        <w:rPr>
          <w:rFonts w:ascii="Garamond" w:hAnsi="Garamond"/>
          <w:sz w:val="26"/>
          <w:szCs w:val="26"/>
        </w:rPr>
        <w:t>.</w:t>
      </w:r>
    </w:p>
    <w:p w14:paraId="11ED2336" w14:textId="516C8696" w:rsidR="006D67F0" w:rsidRDefault="006D67F0">
      <w:pPr>
        <w:rPr>
          <w:rFonts w:ascii="Garamond" w:hAnsi="Garamond"/>
          <w:sz w:val="26"/>
          <w:szCs w:val="26"/>
        </w:rPr>
      </w:pPr>
    </w:p>
    <w:p w14:paraId="510E0D30" w14:textId="20E57747" w:rsidR="00BE3C50" w:rsidRPr="00FC2965" w:rsidRDefault="006D67F0" w:rsidP="000922FF">
      <w:pPr>
        <w:rPr>
          <w:rFonts w:ascii="Garamond" w:hAnsi="Garamond"/>
          <w:b/>
          <w:sz w:val="26"/>
          <w:szCs w:val="26"/>
        </w:rPr>
      </w:pPr>
      <w:r w:rsidRPr="009D07D7">
        <w:rPr>
          <w:rFonts w:ascii="Garamond" w:hAnsi="Garamond"/>
          <w:b/>
          <w:sz w:val="26"/>
          <w:szCs w:val="26"/>
        </w:rPr>
        <w:t>Procurement</w:t>
      </w:r>
    </w:p>
    <w:p w14:paraId="50975569" w14:textId="74BEA6B3" w:rsidR="000922FF" w:rsidRPr="009D07D7" w:rsidRDefault="000922FF" w:rsidP="000922FF">
      <w:pPr>
        <w:rPr>
          <w:rFonts w:ascii="Garamond" w:hAnsi="Garamond"/>
          <w:sz w:val="26"/>
          <w:szCs w:val="26"/>
        </w:rPr>
      </w:pPr>
      <w:r w:rsidRPr="009D07D7">
        <w:rPr>
          <w:rFonts w:ascii="Garamond" w:hAnsi="Garamond"/>
          <w:sz w:val="26"/>
          <w:szCs w:val="26"/>
        </w:rPr>
        <w:t xml:space="preserve">The Army and Air Force will continue working with industry partners to develop a </w:t>
      </w:r>
    </w:p>
    <w:p w14:paraId="58B480B9" w14:textId="77777777" w:rsidR="000922FF" w:rsidRPr="009D07D7" w:rsidRDefault="000922FF" w:rsidP="000922FF">
      <w:pPr>
        <w:rPr>
          <w:rFonts w:ascii="Garamond" w:hAnsi="Garamond"/>
          <w:sz w:val="26"/>
          <w:szCs w:val="26"/>
        </w:rPr>
      </w:pPr>
      <w:r w:rsidRPr="009D07D7">
        <w:rPr>
          <w:rFonts w:ascii="Garamond" w:hAnsi="Garamond"/>
          <w:sz w:val="26"/>
          <w:szCs w:val="26"/>
        </w:rPr>
        <w:t xml:space="preserve">multicarrier spread spectrum protected waveform designed to resolve gaps in </w:t>
      </w:r>
    </w:p>
    <w:p w14:paraId="1FBB2269" w14:textId="77777777" w:rsidR="000922FF" w:rsidRPr="009D07D7" w:rsidRDefault="000922FF" w:rsidP="000922FF">
      <w:pPr>
        <w:rPr>
          <w:rFonts w:ascii="Garamond" w:hAnsi="Garamond"/>
          <w:sz w:val="26"/>
          <w:szCs w:val="26"/>
        </w:rPr>
      </w:pPr>
      <w:r w:rsidRPr="009D07D7">
        <w:rPr>
          <w:rFonts w:ascii="Garamond" w:hAnsi="Garamond"/>
          <w:sz w:val="26"/>
          <w:szCs w:val="26"/>
        </w:rPr>
        <w:t xml:space="preserve">wideband tactical data link terminals that are critical to Unmanned Aerial Systems </w:t>
      </w:r>
    </w:p>
    <w:p w14:paraId="70953F34" w14:textId="1D95ABF5" w:rsidR="008A6DA9" w:rsidRPr="009D07D7" w:rsidRDefault="000922FF" w:rsidP="006D67F0">
      <w:pPr>
        <w:rPr>
          <w:rFonts w:ascii="Garamond" w:hAnsi="Garamond"/>
          <w:sz w:val="26"/>
          <w:szCs w:val="26"/>
        </w:rPr>
      </w:pPr>
      <w:r w:rsidRPr="009D07D7">
        <w:rPr>
          <w:rFonts w:ascii="Garamond" w:hAnsi="Garamond"/>
          <w:sz w:val="26"/>
          <w:szCs w:val="26"/>
        </w:rPr>
        <w:t>(UAS) operations in highly contested environments.</w:t>
      </w:r>
      <w:r w:rsidRPr="009D07D7">
        <w:rPr>
          <w:rStyle w:val="FootnoteReference"/>
          <w:rFonts w:ascii="Garamond" w:hAnsi="Garamond"/>
          <w:sz w:val="26"/>
          <w:szCs w:val="26"/>
        </w:rPr>
        <w:footnoteReference w:id="1"/>
      </w:r>
      <w:r w:rsidRPr="009D07D7">
        <w:rPr>
          <w:rFonts w:ascii="Garamond" w:hAnsi="Garamond"/>
          <w:sz w:val="26"/>
          <w:szCs w:val="26"/>
        </w:rPr>
        <w:t xml:space="preserve"> </w:t>
      </w:r>
      <w:r w:rsidR="00AB118C" w:rsidRPr="009D07D7">
        <w:rPr>
          <w:rFonts w:ascii="Garamond" w:hAnsi="Garamond"/>
          <w:sz w:val="26"/>
          <w:szCs w:val="26"/>
        </w:rPr>
        <w:t xml:space="preserve">The House has requested </w:t>
      </w:r>
      <w:r w:rsidR="008A6DA9" w:rsidRPr="009D07D7">
        <w:rPr>
          <w:rFonts w:ascii="Garamond" w:hAnsi="Garamond"/>
          <w:sz w:val="26"/>
          <w:szCs w:val="26"/>
        </w:rPr>
        <w:t xml:space="preserve">$30M </w:t>
      </w:r>
      <w:r w:rsidR="00AB118C" w:rsidRPr="009D07D7">
        <w:rPr>
          <w:rFonts w:ascii="Garamond" w:hAnsi="Garamond"/>
          <w:sz w:val="26"/>
          <w:szCs w:val="26"/>
        </w:rPr>
        <w:t>to</w:t>
      </w:r>
      <w:r w:rsidR="008A6DA9" w:rsidRPr="009D07D7">
        <w:rPr>
          <w:rFonts w:ascii="Garamond" w:hAnsi="Garamond"/>
          <w:sz w:val="26"/>
          <w:szCs w:val="26"/>
        </w:rPr>
        <w:t xml:space="preserve"> be allocated for the research and development of next generation UAS propulsion.</w:t>
      </w:r>
      <w:r w:rsidR="008A6DA9" w:rsidRPr="009D07D7">
        <w:rPr>
          <w:rStyle w:val="FootnoteReference"/>
          <w:rFonts w:ascii="Garamond" w:hAnsi="Garamond"/>
          <w:sz w:val="26"/>
          <w:szCs w:val="26"/>
        </w:rPr>
        <w:footnoteReference w:id="2"/>
      </w:r>
    </w:p>
    <w:p w14:paraId="0A97197C" w14:textId="77777777" w:rsidR="008A6DA9" w:rsidRPr="00CC163C" w:rsidRDefault="008A6DA9" w:rsidP="006D67F0">
      <w:pPr>
        <w:rPr>
          <w:rFonts w:ascii="Garamond" w:hAnsi="Garamond"/>
          <w:sz w:val="26"/>
          <w:szCs w:val="26"/>
        </w:rPr>
      </w:pPr>
    </w:p>
    <w:p w14:paraId="7AEF886D" w14:textId="46852964" w:rsidR="00BE012A" w:rsidRPr="00E372A4" w:rsidRDefault="00FA08D8" w:rsidP="006D67F0">
      <w:pPr>
        <w:rPr>
          <w:rFonts w:ascii="Garamond" w:hAnsi="Garamond"/>
          <w:sz w:val="26"/>
          <w:szCs w:val="26"/>
        </w:rPr>
      </w:pPr>
      <w:r w:rsidRPr="00CC163C">
        <w:rPr>
          <w:rFonts w:ascii="Garamond" w:hAnsi="Garamond"/>
          <w:sz w:val="26"/>
          <w:szCs w:val="26"/>
        </w:rPr>
        <w:t>The</w:t>
      </w:r>
      <w:r w:rsidR="008C1B9E" w:rsidRPr="00CC163C">
        <w:rPr>
          <w:rFonts w:ascii="Garamond" w:hAnsi="Garamond"/>
          <w:sz w:val="26"/>
          <w:szCs w:val="26"/>
        </w:rPr>
        <w:t xml:space="preserve"> </w:t>
      </w:r>
      <w:r w:rsidR="000A0D2F" w:rsidRPr="00CC163C">
        <w:rPr>
          <w:rFonts w:ascii="Garamond" w:hAnsi="Garamond"/>
          <w:sz w:val="26"/>
          <w:szCs w:val="26"/>
        </w:rPr>
        <w:t>Missile Defense Agency</w:t>
      </w:r>
      <w:r w:rsidR="009B1722" w:rsidRPr="00CC163C">
        <w:rPr>
          <w:rFonts w:ascii="Garamond" w:hAnsi="Garamond"/>
          <w:sz w:val="26"/>
          <w:szCs w:val="26"/>
        </w:rPr>
        <w:t xml:space="preserve"> is</w:t>
      </w:r>
      <w:r w:rsidR="000A0D2F" w:rsidRPr="00CC163C">
        <w:rPr>
          <w:rFonts w:ascii="Garamond" w:hAnsi="Garamond"/>
          <w:sz w:val="26"/>
          <w:szCs w:val="26"/>
        </w:rPr>
        <w:t xml:space="preserve"> to develop a reliable missile defense interceptor for the </w:t>
      </w:r>
      <w:r w:rsidR="000A0D2F" w:rsidRPr="00E372A4">
        <w:rPr>
          <w:rFonts w:ascii="Garamond" w:hAnsi="Garamond"/>
          <w:sz w:val="26"/>
          <w:szCs w:val="26"/>
        </w:rPr>
        <w:t>Ground-Base Midcourse Defense System</w:t>
      </w:r>
      <w:r w:rsidR="009B1722" w:rsidRPr="00E372A4">
        <w:rPr>
          <w:rStyle w:val="FootnoteReference"/>
          <w:rFonts w:ascii="Garamond" w:hAnsi="Garamond"/>
          <w:sz w:val="26"/>
          <w:szCs w:val="26"/>
        </w:rPr>
        <w:footnoteReference w:id="3"/>
      </w:r>
      <w:r w:rsidR="007819AC" w:rsidRPr="00E372A4">
        <w:rPr>
          <w:rFonts w:ascii="Garamond" w:hAnsi="Garamond"/>
          <w:sz w:val="26"/>
          <w:szCs w:val="26"/>
        </w:rPr>
        <w:t xml:space="preserve"> </w:t>
      </w:r>
      <w:r w:rsidR="00F55A79" w:rsidRPr="00E372A4">
        <w:rPr>
          <w:rFonts w:ascii="Garamond" w:hAnsi="Garamond"/>
          <w:sz w:val="26"/>
          <w:szCs w:val="26"/>
        </w:rPr>
        <w:t xml:space="preserve">for which $50M </w:t>
      </w:r>
      <w:r w:rsidR="00015926" w:rsidRPr="00E372A4">
        <w:rPr>
          <w:rFonts w:ascii="Garamond" w:hAnsi="Garamond"/>
          <w:sz w:val="26"/>
          <w:szCs w:val="26"/>
        </w:rPr>
        <w:t>would</w:t>
      </w:r>
      <w:r w:rsidR="00F55A79" w:rsidRPr="00E372A4">
        <w:rPr>
          <w:rFonts w:ascii="Garamond" w:hAnsi="Garamond"/>
          <w:sz w:val="26"/>
          <w:szCs w:val="26"/>
        </w:rPr>
        <w:t xml:space="preserve"> be allocate</w:t>
      </w:r>
      <w:r w:rsidR="00EF120E" w:rsidRPr="00E372A4">
        <w:rPr>
          <w:rFonts w:ascii="Garamond" w:hAnsi="Garamond"/>
          <w:sz w:val="26"/>
          <w:szCs w:val="26"/>
        </w:rPr>
        <w:t>d</w:t>
      </w:r>
      <w:r w:rsidR="00F55A79" w:rsidRPr="00E372A4">
        <w:rPr>
          <w:rFonts w:ascii="Garamond" w:hAnsi="Garamond"/>
          <w:sz w:val="26"/>
          <w:szCs w:val="26"/>
        </w:rPr>
        <w:t>.</w:t>
      </w:r>
      <w:r w:rsidR="00F55A79" w:rsidRPr="00E372A4">
        <w:rPr>
          <w:rStyle w:val="FootnoteReference"/>
          <w:rFonts w:ascii="Garamond" w:hAnsi="Garamond"/>
          <w:sz w:val="26"/>
          <w:szCs w:val="26"/>
        </w:rPr>
        <w:footnoteReference w:id="4"/>
      </w:r>
    </w:p>
    <w:p w14:paraId="21701B50" w14:textId="77777777" w:rsidR="00BE012A" w:rsidRPr="00E372A4" w:rsidRDefault="00BE012A" w:rsidP="006D67F0">
      <w:pPr>
        <w:rPr>
          <w:rFonts w:ascii="Garamond" w:hAnsi="Garamond"/>
          <w:sz w:val="26"/>
          <w:szCs w:val="26"/>
        </w:rPr>
      </w:pPr>
    </w:p>
    <w:p w14:paraId="49E263A3" w14:textId="624ABA1B" w:rsidR="00BE012A" w:rsidRPr="00240564" w:rsidRDefault="006B07C2" w:rsidP="006D67F0">
      <w:pPr>
        <w:rPr>
          <w:rFonts w:ascii="Garamond" w:hAnsi="Garamond"/>
          <w:sz w:val="26"/>
          <w:szCs w:val="26"/>
        </w:rPr>
      </w:pPr>
      <w:r w:rsidRPr="00240564">
        <w:rPr>
          <w:rFonts w:ascii="Garamond" w:hAnsi="Garamond"/>
          <w:sz w:val="26"/>
          <w:szCs w:val="26"/>
        </w:rPr>
        <w:t>The</w:t>
      </w:r>
      <w:r w:rsidR="006D67F0" w:rsidRPr="00240564">
        <w:rPr>
          <w:rFonts w:ascii="Garamond" w:hAnsi="Garamond"/>
          <w:sz w:val="26"/>
          <w:szCs w:val="26"/>
        </w:rPr>
        <w:t xml:space="preserve"> Secretary of the Air Force </w:t>
      </w:r>
      <w:r w:rsidR="00FA08D8" w:rsidRPr="00240564">
        <w:rPr>
          <w:rFonts w:ascii="Garamond" w:hAnsi="Garamond"/>
          <w:sz w:val="26"/>
          <w:szCs w:val="26"/>
        </w:rPr>
        <w:t>is to</w:t>
      </w:r>
      <w:r w:rsidR="006D67F0" w:rsidRPr="00240564">
        <w:rPr>
          <w:rFonts w:ascii="Garamond" w:hAnsi="Garamond"/>
          <w:sz w:val="26"/>
          <w:szCs w:val="26"/>
        </w:rPr>
        <w:t xml:space="preserve"> divest 18 KC-135s from active duty to facilitate the acceleration of KC-46 </w:t>
      </w:r>
      <w:r w:rsidR="009B1722" w:rsidRPr="00240564">
        <w:rPr>
          <w:rFonts w:ascii="Garamond" w:hAnsi="Garamond"/>
          <w:sz w:val="26"/>
          <w:szCs w:val="26"/>
        </w:rPr>
        <w:t xml:space="preserve">and </w:t>
      </w:r>
      <w:r w:rsidR="00EF120E" w:rsidRPr="00240564">
        <w:rPr>
          <w:rFonts w:ascii="Garamond" w:hAnsi="Garamond"/>
          <w:sz w:val="26"/>
          <w:szCs w:val="26"/>
        </w:rPr>
        <w:t>states</w:t>
      </w:r>
      <w:r w:rsidR="009B1722" w:rsidRPr="00240564">
        <w:rPr>
          <w:rFonts w:ascii="Garamond" w:hAnsi="Garamond"/>
          <w:sz w:val="26"/>
          <w:szCs w:val="26"/>
        </w:rPr>
        <w:t xml:space="preserve"> the </w:t>
      </w:r>
      <w:r w:rsidR="006D67F0" w:rsidRPr="00240564">
        <w:rPr>
          <w:rFonts w:ascii="Garamond" w:hAnsi="Garamond"/>
          <w:sz w:val="26"/>
          <w:szCs w:val="26"/>
        </w:rPr>
        <w:t xml:space="preserve">Air National Guard will not </w:t>
      </w:r>
      <w:r w:rsidR="00EF120E" w:rsidRPr="00240564">
        <w:rPr>
          <w:rFonts w:ascii="Garamond" w:hAnsi="Garamond"/>
          <w:sz w:val="26"/>
          <w:szCs w:val="26"/>
        </w:rPr>
        <w:t>receive</w:t>
      </w:r>
      <w:r w:rsidR="006D67F0" w:rsidRPr="00240564">
        <w:rPr>
          <w:rFonts w:ascii="Garamond" w:hAnsi="Garamond"/>
          <w:sz w:val="26"/>
          <w:szCs w:val="26"/>
        </w:rPr>
        <w:t xml:space="preserve"> F-35s until the Air Force has received an increased amount of them.</w:t>
      </w:r>
      <w:r w:rsidR="007819AC" w:rsidRPr="00240564">
        <w:rPr>
          <w:rFonts w:ascii="Garamond" w:hAnsi="Garamond"/>
          <w:sz w:val="26"/>
          <w:szCs w:val="26"/>
        </w:rPr>
        <w:t xml:space="preserve"> </w:t>
      </w:r>
      <w:r w:rsidR="00BE012A" w:rsidRPr="00240564">
        <w:rPr>
          <w:rFonts w:ascii="Garamond" w:hAnsi="Garamond"/>
          <w:sz w:val="26"/>
          <w:szCs w:val="26"/>
        </w:rPr>
        <w:t>The budget request contained $9.97B for the procurement of 8</w:t>
      </w:r>
      <w:r w:rsidR="00A60204" w:rsidRPr="00240564">
        <w:rPr>
          <w:rFonts w:ascii="Garamond" w:hAnsi="Garamond"/>
          <w:sz w:val="26"/>
          <w:szCs w:val="26"/>
        </w:rPr>
        <w:t>0</w:t>
      </w:r>
      <w:r w:rsidR="00BE012A" w:rsidRPr="00240564">
        <w:rPr>
          <w:rFonts w:ascii="Garamond" w:hAnsi="Garamond"/>
          <w:sz w:val="26"/>
          <w:szCs w:val="26"/>
        </w:rPr>
        <w:t xml:space="preserve"> F-35s for the Air Force, Navy, and Marine Corps. </w:t>
      </w:r>
      <w:r w:rsidR="00A60204" w:rsidRPr="00240564">
        <w:rPr>
          <w:rFonts w:ascii="Garamond" w:hAnsi="Garamond"/>
          <w:sz w:val="26"/>
          <w:szCs w:val="26"/>
        </w:rPr>
        <w:t>Additional funding shall go to the Air Force to acquire 12 F-15EX.</w:t>
      </w:r>
    </w:p>
    <w:p w14:paraId="038D0A2B" w14:textId="77777777" w:rsidR="00BE012A" w:rsidRPr="003335B4" w:rsidRDefault="00BE012A" w:rsidP="006D67F0">
      <w:pPr>
        <w:rPr>
          <w:rFonts w:ascii="Garamond" w:hAnsi="Garamond"/>
          <w:sz w:val="26"/>
          <w:szCs w:val="26"/>
        </w:rPr>
      </w:pPr>
    </w:p>
    <w:p w14:paraId="40D31E5E" w14:textId="208AC5FE" w:rsidR="006D67F0" w:rsidRPr="006D50CA" w:rsidRDefault="00AC6FB3" w:rsidP="006D67F0">
      <w:pPr>
        <w:rPr>
          <w:rFonts w:ascii="Garamond" w:hAnsi="Garamond"/>
          <w:sz w:val="26"/>
          <w:szCs w:val="26"/>
        </w:rPr>
      </w:pPr>
      <w:r w:rsidRPr="003335B4">
        <w:rPr>
          <w:rFonts w:ascii="Garamond" w:hAnsi="Garamond"/>
          <w:sz w:val="26"/>
          <w:szCs w:val="26"/>
        </w:rPr>
        <w:t>The Bill</w:t>
      </w:r>
      <w:r w:rsidR="004C30F1" w:rsidRPr="003335B4">
        <w:rPr>
          <w:rFonts w:ascii="Garamond" w:hAnsi="Garamond"/>
          <w:sz w:val="26"/>
          <w:szCs w:val="26"/>
        </w:rPr>
        <w:t xml:space="preserve"> </w:t>
      </w:r>
      <w:r w:rsidR="00205E41" w:rsidRPr="003335B4">
        <w:rPr>
          <w:rFonts w:ascii="Garamond" w:hAnsi="Garamond"/>
          <w:sz w:val="26"/>
          <w:szCs w:val="26"/>
        </w:rPr>
        <w:t>would permit</w:t>
      </w:r>
      <w:r w:rsidR="004C30F1" w:rsidRPr="003335B4">
        <w:rPr>
          <w:rFonts w:ascii="Garamond" w:hAnsi="Garamond"/>
          <w:sz w:val="26"/>
          <w:szCs w:val="26"/>
        </w:rPr>
        <w:t xml:space="preserve"> the</w:t>
      </w:r>
      <w:r w:rsidR="006D67F0" w:rsidRPr="003335B4">
        <w:rPr>
          <w:rFonts w:ascii="Garamond" w:hAnsi="Garamond"/>
          <w:sz w:val="26"/>
          <w:szCs w:val="26"/>
        </w:rPr>
        <w:t xml:space="preserve"> Secretary of the Army to enter into multiple multiyear contracts for the procurement of AH-64E Apache helicopters and for the procurement of UH-60M and HH-60M Black Hawk helicopters. The Soldier Enhancement Program calls for the identification, research, development, and evaluation of commercially available off-the-shelf items and software applications to accelerate the Army’s ability to modernize weapons and equipment used by soldiers, including lighter more lethal weapons, lighter load-bearing equipment, field gear, combat clothing, survivability items, communications equipment, and etc.</w:t>
      </w:r>
      <w:r w:rsidR="007819AC" w:rsidRPr="003335B4">
        <w:rPr>
          <w:rFonts w:ascii="Garamond" w:hAnsi="Garamond"/>
          <w:sz w:val="26"/>
          <w:szCs w:val="26"/>
        </w:rPr>
        <w:t xml:space="preserve"> </w:t>
      </w:r>
      <w:r w:rsidR="006D67F0" w:rsidRPr="003335B4">
        <w:rPr>
          <w:rFonts w:ascii="Garamond" w:hAnsi="Garamond"/>
          <w:sz w:val="26"/>
          <w:szCs w:val="26"/>
        </w:rPr>
        <w:t xml:space="preserve">At the start of FY 2023, the Navy </w:t>
      </w:r>
      <w:r w:rsidR="00205E41" w:rsidRPr="003335B4">
        <w:rPr>
          <w:rFonts w:ascii="Garamond" w:hAnsi="Garamond"/>
          <w:sz w:val="26"/>
          <w:szCs w:val="26"/>
        </w:rPr>
        <w:t>would be</w:t>
      </w:r>
      <w:r w:rsidR="006D67F0" w:rsidRPr="003335B4">
        <w:rPr>
          <w:rFonts w:ascii="Garamond" w:hAnsi="Garamond"/>
          <w:sz w:val="26"/>
          <w:szCs w:val="26"/>
        </w:rPr>
        <w:t xml:space="preserve"> permitted to enter into multiple multiyear </w:t>
      </w:r>
      <w:r w:rsidR="006D67F0" w:rsidRPr="006D50CA">
        <w:rPr>
          <w:rFonts w:ascii="Garamond" w:hAnsi="Garamond"/>
          <w:sz w:val="26"/>
          <w:szCs w:val="26"/>
        </w:rPr>
        <w:t>contracts for the procurement of no more than 15 Arleigh Burke class Flight III guided missile destroyers.</w:t>
      </w:r>
      <w:r w:rsidR="009B1722" w:rsidRPr="006D50CA">
        <w:rPr>
          <w:rStyle w:val="FootnoteReference"/>
          <w:rFonts w:ascii="Garamond" w:hAnsi="Garamond"/>
          <w:sz w:val="26"/>
          <w:szCs w:val="26"/>
        </w:rPr>
        <w:footnoteReference w:id="5"/>
      </w:r>
      <w:r w:rsidR="006D67F0" w:rsidRPr="006D50CA">
        <w:rPr>
          <w:rFonts w:ascii="Garamond" w:hAnsi="Garamond"/>
          <w:sz w:val="26"/>
          <w:szCs w:val="26"/>
        </w:rPr>
        <w:t xml:space="preserve"> </w:t>
      </w:r>
    </w:p>
    <w:p w14:paraId="28FE9D0F" w14:textId="0C1D5FD1" w:rsidR="000922FF" w:rsidRPr="006D50CA" w:rsidRDefault="000922FF" w:rsidP="000922FF">
      <w:pPr>
        <w:rPr>
          <w:rFonts w:ascii="Garamond" w:hAnsi="Garamond"/>
          <w:sz w:val="26"/>
          <w:szCs w:val="26"/>
        </w:rPr>
      </w:pPr>
    </w:p>
    <w:p w14:paraId="301E5FED" w14:textId="09D84AEE" w:rsidR="00796280" w:rsidRPr="00AC33B9" w:rsidRDefault="00796280" w:rsidP="000922FF">
      <w:pPr>
        <w:rPr>
          <w:rFonts w:ascii="Garamond" w:hAnsi="Garamond"/>
        </w:rPr>
      </w:pPr>
      <w:r w:rsidRPr="006D50CA">
        <w:rPr>
          <w:rFonts w:ascii="Garamond" w:hAnsi="Garamond"/>
          <w:sz w:val="26"/>
          <w:szCs w:val="26"/>
        </w:rPr>
        <w:t xml:space="preserve">Additional program recommendation include </w:t>
      </w:r>
      <w:r w:rsidRPr="006D50CA">
        <w:rPr>
          <w:rFonts w:ascii="Garamond" w:hAnsi="Garamond"/>
        </w:rPr>
        <w:t>the purchase of 12 F/A-18E/F Super Hornet aircraft in fiscal year 2022 to mitigate the Navy’s strike-fighter shortfall, budget support for continued development of the T-7A training aircraft program, funding for development of the Air Force and Navy Next Generation Air Dominance capabilities, increased funding for the Air Force’s Adaptive Engine Transition Program propulsion system for tactical fighter aircraft</w:t>
      </w:r>
      <w:r w:rsidR="0018531E" w:rsidRPr="006D50CA">
        <w:rPr>
          <w:rFonts w:ascii="Garamond" w:hAnsi="Garamond"/>
        </w:rPr>
        <w:t xml:space="preserve"> and calls for </w:t>
      </w:r>
      <w:r w:rsidR="0018531E" w:rsidRPr="006D50CA">
        <w:rPr>
          <w:rFonts w:ascii="Garamond" w:hAnsi="Garamond"/>
        </w:rPr>
        <w:lastRenderedPageBreak/>
        <w:t xml:space="preserve">additional funding to achieve the procurement of </w:t>
      </w:r>
      <w:r w:rsidR="0018531E" w:rsidRPr="006D50CA">
        <w:rPr>
          <w:rFonts w:ascii="Garamond" w:hAnsi="Garamond"/>
          <w:sz w:val="26"/>
          <w:szCs w:val="26"/>
        </w:rPr>
        <w:t>Additional Civil Air Patrol aircraft</w:t>
      </w:r>
      <w:r w:rsidR="0018531E" w:rsidRPr="006D50CA">
        <w:rPr>
          <w:rFonts w:ascii="Garamond" w:hAnsi="Garamond"/>
        </w:rPr>
        <w:t xml:space="preserve">, </w:t>
      </w:r>
      <w:r w:rsidR="0018531E" w:rsidRPr="006D50CA">
        <w:rPr>
          <w:rFonts w:ascii="Garamond" w:hAnsi="Garamond"/>
          <w:sz w:val="26"/>
          <w:szCs w:val="26"/>
        </w:rPr>
        <w:t>CH-47F Block II Chinook helicopters</w:t>
      </w:r>
      <w:r w:rsidR="0018531E" w:rsidRPr="006D50CA">
        <w:rPr>
          <w:rFonts w:ascii="Garamond" w:hAnsi="Garamond"/>
        </w:rPr>
        <w:t xml:space="preserve">, </w:t>
      </w:r>
      <w:r w:rsidR="0018531E" w:rsidRPr="006D50CA">
        <w:rPr>
          <w:rFonts w:ascii="Garamond" w:hAnsi="Garamond"/>
          <w:sz w:val="26"/>
          <w:szCs w:val="26"/>
        </w:rPr>
        <w:t>CH-53K heavy lift helicopter</w:t>
      </w:r>
      <w:r w:rsidR="0018531E" w:rsidRPr="006D50CA">
        <w:rPr>
          <w:rFonts w:ascii="Garamond" w:hAnsi="Garamond"/>
        </w:rPr>
        <w:t xml:space="preserve">, </w:t>
      </w:r>
      <w:r w:rsidR="0018531E" w:rsidRPr="006D50CA">
        <w:rPr>
          <w:rFonts w:ascii="Garamond" w:hAnsi="Garamond"/>
          <w:sz w:val="26"/>
          <w:szCs w:val="26"/>
        </w:rPr>
        <w:t>Hydra 70 Rockets</w:t>
      </w:r>
      <w:r w:rsidR="0018531E" w:rsidRPr="006D50CA">
        <w:rPr>
          <w:rFonts w:ascii="Garamond" w:hAnsi="Garamond"/>
        </w:rPr>
        <w:t xml:space="preserve">, </w:t>
      </w:r>
      <w:r w:rsidR="0018531E" w:rsidRPr="006D50CA">
        <w:rPr>
          <w:rFonts w:ascii="Garamond" w:hAnsi="Garamond"/>
          <w:sz w:val="26"/>
          <w:szCs w:val="26"/>
        </w:rPr>
        <w:t>M-SHORAD</w:t>
      </w:r>
      <w:r w:rsidR="0018531E" w:rsidRPr="006D50CA">
        <w:rPr>
          <w:rFonts w:ascii="Garamond" w:hAnsi="Garamond"/>
        </w:rPr>
        <w:t xml:space="preserve">, </w:t>
      </w:r>
      <w:r w:rsidR="0018531E" w:rsidRPr="006D50CA">
        <w:rPr>
          <w:rFonts w:ascii="Garamond" w:hAnsi="Garamond"/>
          <w:sz w:val="26"/>
          <w:szCs w:val="26"/>
        </w:rPr>
        <w:t>92 Amphibious Combat Vehicle Family of Vehicles, and Stryker and Armored Multi-Purpose Vehicles (AMPV).</w:t>
      </w:r>
    </w:p>
    <w:p w14:paraId="3B13F0D2" w14:textId="77777777" w:rsidR="00796280" w:rsidRDefault="00796280" w:rsidP="000922FF">
      <w:pPr>
        <w:rPr>
          <w:rFonts w:ascii="Garamond" w:hAnsi="Garamond"/>
          <w:sz w:val="26"/>
          <w:szCs w:val="26"/>
        </w:rPr>
      </w:pPr>
    </w:p>
    <w:p w14:paraId="7F83EA9C" w14:textId="470F32CA" w:rsidR="00453871" w:rsidRPr="00453871" w:rsidRDefault="000922FF" w:rsidP="000922FF">
      <w:pPr>
        <w:rPr>
          <w:rFonts w:ascii="Garamond" w:hAnsi="Garamond"/>
          <w:b/>
          <w:sz w:val="26"/>
          <w:szCs w:val="26"/>
        </w:rPr>
      </w:pPr>
      <w:r w:rsidRPr="006C1192">
        <w:rPr>
          <w:rFonts w:ascii="Garamond" w:hAnsi="Garamond"/>
          <w:b/>
          <w:sz w:val="26"/>
          <w:szCs w:val="26"/>
        </w:rPr>
        <w:t>Industrial Base</w:t>
      </w:r>
      <w:r>
        <w:rPr>
          <w:rFonts w:ascii="Garamond" w:hAnsi="Garamond"/>
          <w:b/>
          <w:sz w:val="26"/>
          <w:szCs w:val="26"/>
        </w:rPr>
        <w:t xml:space="preserve"> </w:t>
      </w:r>
    </w:p>
    <w:p w14:paraId="75FA7225" w14:textId="2E46B961" w:rsidR="000922FF" w:rsidRDefault="000922FF" w:rsidP="000922FF">
      <w:pPr>
        <w:rPr>
          <w:rFonts w:ascii="Garamond" w:hAnsi="Garamond"/>
          <w:sz w:val="26"/>
          <w:szCs w:val="26"/>
        </w:rPr>
      </w:pPr>
      <w:r w:rsidRPr="00060113">
        <w:rPr>
          <w:rFonts w:ascii="Garamond" w:hAnsi="Garamond"/>
          <w:sz w:val="26"/>
          <w:szCs w:val="26"/>
        </w:rPr>
        <w:t xml:space="preserve">A Commission on Planning, Programming, Budgeting, and Execution (PPBE) Reform was established </w:t>
      </w:r>
      <w:r w:rsidR="007F44AC" w:rsidRPr="00060113">
        <w:rPr>
          <w:rFonts w:ascii="Garamond" w:hAnsi="Garamond"/>
          <w:sz w:val="26"/>
          <w:szCs w:val="26"/>
        </w:rPr>
        <w:t xml:space="preserve">in the NDAA FY22’s Rules Committee </w:t>
      </w:r>
      <w:r w:rsidRPr="00060113">
        <w:rPr>
          <w:rFonts w:ascii="Garamond" w:hAnsi="Garamond"/>
          <w:sz w:val="26"/>
          <w:szCs w:val="26"/>
        </w:rPr>
        <w:t xml:space="preserve">to review and assess DOD’s PPBE process. The bill </w:t>
      </w:r>
      <w:r w:rsidRPr="008402C2">
        <w:rPr>
          <w:rFonts w:ascii="Garamond" w:hAnsi="Garamond"/>
          <w:sz w:val="26"/>
          <w:szCs w:val="26"/>
        </w:rPr>
        <w:t xml:space="preserve">calls for the DOD Comptroller, Chief Information Officer (CIO), and Chief Data Officer to submit a plan to consolidate the IT systems used to manage data and support the PPBE process. </w:t>
      </w:r>
      <w:r w:rsidR="00060113" w:rsidRPr="008402C2">
        <w:rPr>
          <w:rFonts w:ascii="Garamond" w:hAnsi="Garamond"/>
          <w:sz w:val="26"/>
          <w:szCs w:val="26"/>
        </w:rPr>
        <w:t>The House</w:t>
      </w:r>
      <w:r w:rsidR="00D0005F" w:rsidRPr="008402C2">
        <w:rPr>
          <w:rFonts w:ascii="Garamond" w:hAnsi="Garamond"/>
          <w:sz w:val="26"/>
          <w:szCs w:val="26"/>
        </w:rPr>
        <w:t xml:space="preserve"> increase</w:t>
      </w:r>
      <w:r w:rsidR="00060113" w:rsidRPr="008402C2">
        <w:rPr>
          <w:rFonts w:ascii="Garamond" w:hAnsi="Garamond"/>
          <w:sz w:val="26"/>
          <w:szCs w:val="26"/>
        </w:rPr>
        <w:t xml:space="preserve">d </w:t>
      </w:r>
      <w:r w:rsidR="00D0005F" w:rsidRPr="008402C2">
        <w:rPr>
          <w:rFonts w:ascii="Garamond" w:hAnsi="Garamond"/>
          <w:sz w:val="26"/>
          <w:szCs w:val="26"/>
        </w:rPr>
        <w:t xml:space="preserve">the $2M budget </w:t>
      </w:r>
      <w:r w:rsidR="00BB64E5" w:rsidRPr="008402C2">
        <w:rPr>
          <w:rFonts w:ascii="Garamond" w:hAnsi="Garamond"/>
          <w:sz w:val="26"/>
          <w:szCs w:val="26"/>
        </w:rPr>
        <w:t xml:space="preserve">the </w:t>
      </w:r>
      <w:r w:rsidR="00D0005F" w:rsidRPr="008402C2">
        <w:rPr>
          <w:rFonts w:ascii="Garamond" w:hAnsi="Garamond"/>
          <w:sz w:val="26"/>
          <w:szCs w:val="26"/>
        </w:rPr>
        <w:t>NDAA for FY2020 gave the</w:t>
      </w:r>
      <w:r w:rsidR="007F44AC" w:rsidRPr="008402C2">
        <w:rPr>
          <w:rFonts w:ascii="Garamond" w:hAnsi="Garamond"/>
          <w:sz w:val="26"/>
          <w:szCs w:val="26"/>
        </w:rPr>
        <w:t xml:space="preserve"> </w:t>
      </w:r>
      <w:r w:rsidR="00D0005F" w:rsidRPr="008402C2">
        <w:rPr>
          <w:rFonts w:ascii="Garamond" w:hAnsi="Garamond"/>
          <w:sz w:val="26"/>
          <w:szCs w:val="26"/>
        </w:rPr>
        <w:t>Pilot Program for Development of Technology Enhanced Capabilities with Partnership Intermediaries to $20M.</w:t>
      </w:r>
      <w:r w:rsidR="00D0005F" w:rsidRPr="008402C2">
        <w:rPr>
          <w:rStyle w:val="FootnoteReference"/>
          <w:rFonts w:ascii="Garamond" w:hAnsi="Garamond"/>
          <w:sz w:val="26"/>
          <w:szCs w:val="26"/>
        </w:rPr>
        <w:footnoteReference w:id="6"/>
      </w:r>
      <w:r w:rsidR="00E457DC" w:rsidRPr="008402C2">
        <w:rPr>
          <w:rFonts w:ascii="Garamond" w:hAnsi="Garamond"/>
          <w:sz w:val="26"/>
          <w:szCs w:val="26"/>
        </w:rPr>
        <w:t xml:space="preserve"> This would allow for other DOD entities authorized to make awards under the Small Business Innovation Research program to transfer funding to the Commander of the U.S. Special Operations Command to use in the pilot and to extend activity through September 30, 2025. </w:t>
      </w:r>
      <w:r w:rsidR="00706850" w:rsidRPr="008402C2">
        <w:rPr>
          <w:rFonts w:ascii="Garamond" w:hAnsi="Garamond"/>
          <w:sz w:val="26"/>
          <w:szCs w:val="26"/>
        </w:rPr>
        <w:t>Section 846 of this draft requires the establishment of a grant program to assist domestic businesses with costs associated with developing standards, to include the cost of research, skill development, standard proposal development, and meetings.</w:t>
      </w:r>
      <w:r w:rsidR="00706850">
        <w:rPr>
          <w:rFonts w:ascii="Garamond" w:hAnsi="Garamond"/>
          <w:sz w:val="26"/>
          <w:szCs w:val="26"/>
        </w:rPr>
        <w:t xml:space="preserve"> </w:t>
      </w:r>
    </w:p>
    <w:p w14:paraId="7CD713E1" w14:textId="6222A349" w:rsidR="00B453AF" w:rsidRDefault="00B453AF" w:rsidP="000922FF">
      <w:pPr>
        <w:rPr>
          <w:rFonts w:ascii="Garamond" w:hAnsi="Garamond"/>
          <w:sz w:val="26"/>
          <w:szCs w:val="26"/>
        </w:rPr>
      </w:pPr>
    </w:p>
    <w:p w14:paraId="65DF0DCB" w14:textId="3EA8FB61" w:rsidR="00B453AF" w:rsidRDefault="00B453AF" w:rsidP="000922FF">
      <w:pPr>
        <w:rPr>
          <w:rFonts w:ascii="Garamond" w:hAnsi="Garamond"/>
          <w:sz w:val="26"/>
          <w:szCs w:val="26"/>
        </w:rPr>
      </w:pPr>
      <w:r>
        <w:rPr>
          <w:rFonts w:ascii="Garamond" w:hAnsi="Garamond"/>
          <w:sz w:val="26"/>
          <w:szCs w:val="26"/>
        </w:rPr>
        <w:t xml:space="preserve">Certain contactors will be required to submit annual reports regarding the diversity and inclusion standards met within their workforce; this data will be collected and consolidated to track the progress across the industrial base.  </w:t>
      </w:r>
    </w:p>
    <w:p w14:paraId="705C88F2" w14:textId="31915477" w:rsidR="000922FF" w:rsidRDefault="000922FF">
      <w:pPr>
        <w:rPr>
          <w:rFonts w:ascii="Garamond" w:hAnsi="Garamond"/>
          <w:sz w:val="26"/>
          <w:szCs w:val="26"/>
        </w:rPr>
      </w:pPr>
    </w:p>
    <w:p w14:paraId="74FA28B4" w14:textId="1EE4E6A4" w:rsidR="00453871" w:rsidRDefault="006C1192" w:rsidP="006C1192">
      <w:pPr>
        <w:rPr>
          <w:rFonts w:ascii="Garamond" w:hAnsi="Garamond"/>
          <w:sz w:val="26"/>
          <w:szCs w:val="26"/>
        </w:rPr>
      </w:pPr>
      <w:r w:rsidRPr="00EC06E5">
        <w:rPr>
          <w:rFonts w:ascii="Garamond" w:hAnsi="Garamond"/>
          <w:b/>
          <w:sz w:val="26"/>
          <w:szCs w:val="26"/>
        </w:rPr>
        <w:t>Research and Development</w:t>
      </w:r>
    </w:p>
    <w:p w14:paraId="5945C344" w14:textId="7717BD6A" w:rsidR="006C1192" w:rsidRDefault="006875EF" w:rsidP="006C1192">
      <w:pPr>
        <w:rPr>
          <w:rFonts w:ascii="Garamond" w:hAnsi="Garamond"/>
          <w:sz w:val="26"/>
          <w:szCs w:val="26"/>
        </w:rPr>
      </w:pPr>
      <w:r>
        <w:rPr>
          <w:rFonts w:ascii="Garamond" w:hAnsi="Garamond"/>
          <w:sz w:val="26"/>
          <w:szCs w:val="26"/>
        </w:rPr>
        <w:t xml:space="preserve">An additional $4.37 billion over the administration’s budget proposal was approved for investing in key research and </w:t>
      </w:r>
      <w:r w:rsidRPr="006875EF">
        <w:rPr>
          <w:rFonts w:ascii="Garamond" w:hAnsi="Garamond"/>
          <w:sz w:val="26"/>
          <w:szCs w:val="26"/>
        </w:rPr>
        <w:t xml:space="preserve">development </w:t>
      </w:r>
      <w:r w:rsidR="00240A74">
        <w:rPr>
          <w:rFonts w:ascii="Garamond" w:hAnsi="Garamond"/>
          <w:sz w:val="26"/>
          <w:szCs w:val="26"/>
        </w:rPr>
        <w:t xml:space="preserve">(R&amp;D) </w:t>
      </w:r>
      <w:r w:rsidRPr="006875EF">
        <w:rPr>
          <w:rFonts w:ascii="Garamond" w:hAnsi="Garamond"/>
          <w:sz w:val="26"/>
          <w:szCs w:val="26"/>
        </w:rPr>
        <w:t>priorities</w:t>
      </w:r>
      <w:r w:rsidR="00240A74">
        <w:rPr>
          <w:rFonts w:ascii="Garamond" w:hAnsi="Garamond"/>
          <w:sz w:val="26"/>
          <w:szCs w:val="26"/>
        </w:rPr>
        <w:t>, a 32 percent increase in defense-wide R&amp;D</w:t>
      </w:r>
      <w:r w:rsidRPr="006875EF">
        <w:rPr>
          <w:rFonts w:ascii="Garamond" w:hAnsi="Garamond"/>
          <w:sz w:val="26"/>
          <w:szCs w:val="26"/>
        </w:rPr>
        <w:t xml:space="preserve">. </w:t>
      </w:r>
      <w:r w:rsidR="006C1192" w:rsidRPr="006875EF">
        <w:rPr>
          <w:rFonts w:ascii="Garamond" w:hAnsi="Garamond"/>
          <w:sz w:val="26"/>
          <w:szCs w:val="26"/>
        </w:rPr>
        <w:t xml:space="preserve"> STEM programs wou</w:t>
      </w:r>
      <w:r w:rsidR="00BE012A" w:rsidRPr="006875EF">
        <w:rPr>
          <w:rFonts w:ascii="Garamond" w:hAnsi="Garamond"/>
          <w:sz w:val="26"/>
          <w:szCs w:val="26"/>
        </w:rPr>
        <w:t>l</w:t>
      </w:r>
      <w:r w:rsidR="006C1192" w:rsidRPr="006875EF">
        <w:rPr>
          <w:rFonts w:ascii="Garamond" w:hAnsi="Garamond"/>
          <w:sz w:val="26"/>
          <w:szCs w:val="26"/>
        </w:rPr>
        <w:t>d receive an increase in funding of more than $1 billion in an effort</w:t>
      </w:r>
      <w:r w:rsidR="006C1192" w:rsidRPr="003D7774">
        <w:rPr>
          <w:rFonts w:ascii="Garamond" w:hAnsi="Garamond"/>
          <w:sz w:val="26"/>
          <w:szCs w:val="26"/>
        </w:rPr>
        <w:t xml:space="preserve"> to modernize DoD across all domains and capabilities. This effort focuses on science and technology programs that fund cutting-edge research and prototyping activities at universities, small businesses, defense labs, and industry in areas of AI, microelectronics, advanced materials, 5G, and biotechnology.</w:t>
      </w:r>
      <w:r w:rsidR="00BE012A">
        <w:rPr>
          <w:rFonts w:ascii="Garamond" w:hAnsi="Garamond"/>
          <w:sz w:val="26"/>
          <w:szCs w:val="26"/>
        </w:rPr>
        <w:t xml:space="preserve"> </w:t>
      </w:r>
      <w:r w:rsidR="008F14E3">
        <w:rPr>
          <w:rFonts w:ascii="Garamond" w:hAnsi="Garamond"/>
          <w:sz w:val="26"/>
          <w:szCs w:val="26"/>
        </w:rPr>
        <w:t>The Bill</w:t>
      </w:r>
      <w:r w:rsidR="006C1192">
        <w:rPr>
          <w:rFonts w:ascii="Garamond" w:hAnsi="Garamond"/>
          <w:sz w:val="26"/>
          <w:szCs w:val="26"/>
        </w:rPr>
        <w:t xml:space="preserve"> calls for the Secretary of Defense to coordinate with the Secretary of Energy on research and development of alternative technologies and methods for extracting, processing, and recycling critical minerals. </w:t>
      </w:r>
      <w:r w:rsidR="006C1192" w:rsidRPr="003D7774">
        <w:rPr>
          <w:rFonts w:ascii="Garamond" w:hAnsi="Garamond"/>
          <w:sz w:val="26"/>
          <w:szCs w:val="26"/>
        </w:rPr>
        <w:t>The Under Secretary of Defense for Research and Engineering is called to conduct an analysis comparing the research and development efforts of the U.S. and China on a number of critical technologies for the U.S. military.</w:t>
      </w:r>
      <w:r w:rsidR="006C1192">
        <w:rPr>
          <w:rFonts w:ascii="Garamond" w:hAnsi="Garamond"/>
          <w:sz w:val="26"/>
          <w:szCs w:val="26"/>
        </w:rPr>
        <w:t xml:space="preserve"> A reliance reduction plan is </w:t>
      </w:r>
      <w:r w:rsidR="0099767B">
        <w:rPr>
          <w:rFonts w:ascii="Garamond" w:hAnsi="Garamond"/>
          <w:sz w:val="26"/>
          <w:szCs w:val="26"/>
        </w:rPr>
        <w:t xml:space="preserve">a suggested tool </w:t>
      </w:r>
      <w:r w:rsidR="006C1192">
        <w:rPr>
          <w:rFonts w:ascii="Garamond" w:hAnsi="Garamond"/>
          <w:sz w:val="26"/>
          <w:szCs w:val="26"/>
        </w:rPr>
        <w:t>to reduce U</w:t>
      </w:r>
      <w:r w:rsidR="0099767B">
        <w:rPr>
          <w:rFonts w:ascii="Garamond" w:hAnsi="Garamond"/>
          <w:sz w:val="26"/>
          <w:szCs w:val="26"/>
        </w:rPr>
        <w:t>.</w:t>
      </w:r>
      <w:r w:rsidR="006C1192">
        <w:rPr>
          <w:rFonts w:ascii="Garamond" w:hAnsi="Garamond"/>
          <w:sz w:val="26"/>
          <w:szCs w:val="26"/>
        </w:rPr>
        <w:t>S</w:t>
      </w:r>
      <w:r w:rsidR="0099767B">
        <w:rPr>
          <w:rFonts w:ascii="Garamond" w:hAnsi="Garamond"/>
          <w:sz w:val="26"/>
          <w:szCs w:val="26"/>
        </w:rPr>
        <w:t>.</w:t>
      </w:r>
      <w:r w:rsidR="006C1192">
        <w:rPr>
          <w:rFonts w:ascii="Garamond" w:hAnsi="Garamond"/>
          <w:sz w:val="26"/>
          <w:szCs w:val="26"/>
        </w:rPr>
        <w:t xml:space="preserve"> dependency on supplies and minerals from adversaries in the defense supply chain. Before developing the plan, the Secretary of Defense </w:t>
      </w:r>
      <w:r w:rsidR="0099767B">
        <w:rPr>
          <w:rFonts w:ascii="Garamond" w:hAnsi="Garamond"/>
          <w:sz w:val="26"/>
          <w:szCs w:val="26"/>
        </w:rPr>
        <w:t>shall</w:t>
      </w:r>
      <w:r w:rsidR="006C1192">
        <w:rPr>
          <w:rFonts w:ascii="Garamond" w:hAnsi="Garamond"/>
          <w:sz w:val="26"/>
          <w:szCs w:val="26"/>
        </w:rPr>
        <w:t xml:space="preserve"> determine if materials for which a source is located is controlled by an adversary can be acquired from domestic suppliers or allies and partners. </w:t>
      </w:r>
    </w:p>
    <w:p w14:paraId="690C3919" w14:textId="14F76753" w:rsidR="003778FA" w:rsidRDefault="003778FA" w:rsidP="006C1192">
      <w:pPr>
        <w:rPr>
          <w:rFonts w:ascii="Garamond" w:hAnsi="Garamond"/>
          <w:sz w:val="26"/>
          <w:szCs w:val="26"/>
        </w:rPr>
      </w:pPr>
    </w:p>
    <w:p w14:paraId="72439C90" w14:textId="23F1205D" w:rsidR="003778FA" w:rsidRPr="006C6307" w:rsidRDefault="003778FA" w:rsidP="006C1192">
      <w:pPr>
        <w:rPr>
          <w:rFonts w:ascii="Garamond" w:hAnsi="Garamond"/>
          <w:sz w:val="26"/>
          <w:szCs w:val="26"/>
        </w:rPr>
      </w:pPr>
      <w:r>
        <w:rPr>
          <w:rFonts w:ascii="Garamond" w:hAnsi="Garamond"/>
          <w:sz w:val="26"/>
          <w:szCs w:val="26"/>
        </w:rPr>
        <w:lastRenderedPageBreak/>
        <w:t xml:space="preserve">The committee has laid out </w:t>
      </w:r>
      <w:r w:rsidRPr="006C6307">
        <w:rPr>
          <w:rFonts w:ascii="Garamond" w:hAnsi="Garamond"/>
          <w:sz w:val="26"/>
          <w:szCs w:val="26"/>
        </w:rPr>
        <w:t xml:space="preserve">concerns for the DOD’s ability to recruit and retain </w:t>
      </w:r>
      <w:r w:rsidR="00DC1BE8" w:rsidRPr="006C6307">
        <w:rPr>
          <w:rFonts w:ascii="Garamond" w:hAnsi="Garamond"/>
          <w:sz w:val="26"/>
          <w:szCs w:val="26"/>
        </w:rPr>
        <w:t>specialized personnel.  Their version of the NDAA calls for the Secretary of Defense to submit a report by April 1, 2022 listing the degrees, certificates, and certifications of critically needed and lacking specializations, including science, technology, engineering, mathematics, cyber security, artificial intelligence, quantum computing, and language-based security.</w:t>
      </w:r>
    </w:p>
    <w:p w14:paraId="74735850" w14:textId="080FEEAD" w:rsidR="009C3F21" w:rsidRPr="006C6307" w:rsidRDefault="009C3F21" w:rsidP="006C1192">
      <w:pPr>
        <w:rPr>
          <w:rFonts w:ascii="Garamond" w:hAnsi="Garamond"/>
          <w:sz w:val="26"/>
          <w:szCs w:val="26"/>
        </w:rPr>
      </w:pPr>
    </w:p>
    <w:p w14:paraId="5ABDBD60" w14:textId="23AF1A15" w:rsidR="009C3F21" w:rsidRPr="006C6307" w:rsidRDefault="00A81F95" w:rsidP="009C3F21">
      <w:pPr>
        <w:rPr>
          <w:rFonts w:ascii="Garamond" w:hAnsi="Garamond"/>
          <w:sz w:val="26"/>
          <w:szCs w:val="26"/>
        </w:rPr>
      </w:pPr>
      <w:r w:rsidRPr="006C6307">
        <w:rPr>
          <w:rFonts w:ascii="Garamond" w:hAnsi="Garamond"/>
          <w:sz w:val="26"/>
          <w:szCs w:val="26"/>
        </w:rPr>
        <w:t>Increased investments will be made</w:t>
      </w:r>
      <w:r w:rsidR="009C3F21" w:rsidRPr="006C6307">
        <w:rPr>
          <w:rFonts w:ascii="Garamond" w:hAnsi="Garamond"/>
          <w:sz w:val="26"/>
          <w:szCs w:val="26"/>
        </w:rPr>
        <w:t xml:space="preserve"> in </w:t>
      </w:r>
      <w:r w:rsidRPr="006C6307">
        <w:rPr>
          <w:rFonts w:ascii="Garamond" w:hAnsi="Garamond"/>
          <w:sz w:val="26"/>
          <w:szCs w:val="26"/>
        </w:rPr>
        <w:t>critical areas of r</w:t>
      </w:r>
      <w:r w:rsidR="009C3F21" w:rsidRPr="006C6307">
        <w:rPr>
          <w:rFonts w:ascii="Garamond" w:hAnsi="Garamond"/>
          <w:sz w:val="26"/>
          <w:szCs w:val="26"/>
        </w:rPr>
        <w:t xml:space="preserve">esearch and </w:t>
      </w:r>
      <w:r w:rsidRPr="006C6307">
        <w:rPr>
          <w:rFonts w:ascii="Garamond" w:hAnsi="Garamond"/>
          <w:sz w:val="26"/>
          <w:szCs w:val="26"/>
        </w:rPr>
        <w:t>d</w:t>
      </w:r>
      <w:r w:rsidR="009C3F21" w:rsidRPr="006C6307">
        <w:rPr>
          <w:rFonts w:ascii="Garamond" w:hAnsi="Garamond"/>
          <w:sz w:val="26"/>
          <w:szCs w:val="26"/>
        </w:rPr>
        <w:t>evelopment</w:t>
      </w:r>
      <w:r w:rsidRPr="006C6307">
        <w:rPr>
          <w:rFonts w:ascii="Garamond" w:hAnsi="Garamond"/>
          <w:sz w:val="26"/>
          <w:szCs w:val="26"/>
        </w:rPr>
        <w:t xml:space="preserve">, </w:t>
      </w:r>
      <w:r w:rsidR="009C3F21" w:rsidRPr="006C6307">
        <w:rPr>
          <w:rFonts w:ascii="Garamond" w:hAnsi="Garamond"/>
          <w:sz w:val="26"/>
          <w:szCs w:val="26"/>
        </w:rPr>
        <w:t xml:space="preserve">including </w:t>
      </w:r>
    </w:p>
    <w:p w14:paraId="67F01ADE" w14:textId="1459A5E4" w:rsidR="00A81F95" w:rsidRDefault="009C3F21" w:rsidP="009C3F21">
      <w:pPr>
        <w:rPr>
          <w:rFonts w:ascii="Garamond" w:hAnsi="Garamond"/>
          <w:sz w:val="26"/>
          <w:szCs w:val="26"/>
        </w:rPr>
      </w:pPr>
      <w:r w:rsidRPr="006C6307">
        <w:rPr>
          <w:rFonts w:ascii="Garamond" w:hAnsi="Garamond"/>
          <w:sz w:val="26"/>
          <w:szCs w:val="26"/>
        </w:rPr>
        <w:t xml:space="preserve">biotechnology, directed energy, and the electromagnetic </w:t>
      </w:r>
      <w:r w:rsidRPr="00D3554D">
        <w:rPr>
          <w:rFonts w:ascii="Garamond" w:hAnsi="Garamond"/>
          <w:sz w:val="26"/>
          <w:szCs w:val="26"/>
        </w:rPr>
        <w:t xml:space="preserve">spectrum. $446 million </w:t>
      </w:r>
      <w:r w:rsidR="00A81F95" w:rsidRPr="00D3554D">
        <w:rPr>
          <w:rFonts w:ascii="Garamond" w:hAnsi="Garamond"/>
          <w:sz w:val="26"/>
          <w:szCs w:val="26"/>
        </w:rPr>
        <w:t>shall be allocated to</w:t>
      </w:r>
      <w:r w:rsidRPr="00D3554D">
        <w:rPr>
          <w:rFonts w:ascii="Garamond" w:hAnsi="Garamond"/>
          <w:sz w:val="26"/>
          <w:szCs w:val="26"/>
        </w:rPr>
        <w:t xml:space="preserve"> basic and applied research</w:t>
      </w:r>
      <w:r w:rsidR="00A81F95" w:rsidRPr="00D3554D">
        <w:rPr>
          <w:rFonts w:ascii="Garamond" w:hAnsi="Garamond"/>
          <w:sz w:val="26"/>
          <w:szCs w:val="26"/>
        </w:rPr>
        <w:t xml:space="preserve">, </w:t>
      </w:r>
      <w:r w:rsidRPr="00D3554D">
        <w:rPr>
          <w:rFonts w:ascii="Garamond" w:hAnsi="Garamond"/>
          <w:sz w:val="26"/>
          <w:szCs w:val="26"/>
        </w:rPr>
        <w:t>$50 million for improvement of directed energy beam control</w:t>
      </w:r>
      <w:r w:rsidR="00A81F95" w:rsidRPr="00D3554D">
        <w:rPr>
          <w:rFonts w:ascii="Garamond" w:hAnsi="Garamond"/>
          <w:sz w:val="26"/>
          <w:szCs w:val="26"/>
        </w:rPr>
        <w:t xml:space="preserve">, </w:t>
      </w:r>
      <w:r w:rsidRPr="00D3554D">
        <w:rPr>
          <w:rFonts w:ascii="Garamond" w:hAnsi="Garamond"/>
          <w:sz w:val="26"/>
          <w:szCs w:val="26"/>
        </w:rPr>
        <w:t>$200 million for bio-enabled and bio-inspired approaches to scalable productio</w:t>
      </w:r>
      <w:r w:rsidR="00A81F95" w:rsidRPr="00D3554D">
        <w:rPr>
          <w:rFonts w:ascii="Garamond" w:hAnsi="Garamond"/>
          <w:sz w:val="26"/>
          <w:szCs w:val="26"/>
        </w:rPr>
        <w:t xml:space="preserve">n </w:t>
      </w:r>
      <w:r w:rsidRPr="00D3554D">
        <w:rPr>
          <w:rFonts w:ascii="Garamond" w:hAnsi="Garamond"/>
          <w:sz w:val="26"/>
          <w:szCs w:val="26"/>
        </w:rPr>
        <w:t>of materials and components</w:t>
      </w:r>
      <w:r w:rsidR="00A81F95" w:rsidRPr="00D3554D">
        <w:rPr>
          <w:rFonts w:ascii="Garamond" w:hAnsi="Garamond"/>
          <w:sz w:val="26"/>
          <w:szCs w:val="26"/>
        </w:rPr>
        <w:t xml:space="preserve">, </w:t>
      </w:r>
      <w:r w:rsidRPr="00D3554D">
        <w:rPr>
          <w:rFonts w:ascii="Garamond" w:hAnsi="Garamond"/>
          <w:sz w:val="26"/>
          <w:szCs w:val="26"/>
        </w:rPr>
        <w:t>$140 million for research into Position, Navigation, and Timing (PNT) modernization and resiliency</w:t>
      </w:r>
      <w:r w:rsidR="00A81F95" w:rsidRPr="00D3554D">
        <w:rPr>
          <w:rFonts w:ascii="Garamond" w:hAnsi="Garamond"/>
          <w:sz w:val="26"/>
          <w:szCs w:val="26"/>
        </w:rPr>
        <w:t xml:space="preserve">, </w:t>
      </w:r>
      <w:r w:rsidRPr="00D3554D">
        <w:rPr>
          <w:rFonts w:ascii="Garamond" w:hAnsi="Garamond"/>
          <w:sz w:val="26"/>
          <w:szCs w:val="26"/>
        </w:rPr>
        <w:t>$68 million for spectrum innovation</w:t>
      </w:r>
      <w:r w:rsidR="00A81F95" w:rsidRPr="00D3554D">
        <w:rPr>
          <w:rFonts w:ascii="Garamond" w:hAnsi="Garamond"/>
          <w:sz w:val="26"/>
          <w:szCs w:val="26"/>
        </w:rPr>
        <w:t xml:space="preserve">, </w:t>
      </w:r>
      <w:r w:rsidRPr="00D3554D">
        <w:rPr>
          <w:rFonts w:ascii="Garamond" w:hAnsi="Garamond"/>
          <w:sz w:val="26"/>
          <w:szCs w:val="26"/>
        </w:rPr>
        <w:t>$43 million for undersea warfare research</w:t>
      </w:r>
      <w:r w:rsidR="00A81F95" w:rsidRPr="00D3554D">
        <w:rPr>
          <w:rFonts w:ascii="Garamond" w:hAnsi="Garamond"/>
          <w:sz w:val="26"/>
          <w:szCs w:val="26"/>
        </w:rPr>
        <w:t xml:space="preserve">, </w:t>
      </w:r>
      <w:r w:rsidRPr="00D3554D">
        <w:rPr>
          <w:rFonts w:ascii="Garamond" w:hAnsi="Garamond"/>
          <w:sz w:val="26"/>
          <w:szCs w:val="26"/>
        </w:rPr>
        <w:t>$24 million for climate research</w:t>
      </w:r>
      <w:r w:rsidR="00A81F95" w:rsidRPr="00D3554D">
        <w:rPr>
          <w:rFonts w:ascii="Garamond" w:hAnsi="Garamond"/>
          <w:sz w:val="26"/>
          <w:szCs w:val="26"/>
        </w:rPr>
        <w:t xml:space="preserve">, </w:t>
      </w:r>
      <w:r w:rsidRPr="00D3554D">
        <w:rPr>
          <w:rFonts w:ascii="Garamond" w:hAnsi="Garamond"/>
          <w:sz w:val="26"/>
          <w:szCs w:val="26"/>
        </w:rPr>
        <w:t>$20 million for improved R&amp;D partnerships with allies</w:t>
      </w:r>
      <w:r w:rsidR="00A81F95" w:rsidRPr="00D3554D">
        <w:rPr>
          <w:rFonts w:ascii="Garamond" w:hAnsi="Garamond"/>
          <w:sz w:val="26"/>
          <w:szCs w:val="26"/>
        </w:rPr>
        <w:t xml:space="preserve">, and </w:t>
      </w:r>
      <w:r w:rsidRPr="00D3554D">
        <w:rPr>
          <w:rFonts w:ascii="Garamond" w:hAnsi="Garamond"/>
          <w:sz w:val="26"/>
          <w:szCs w:val="26"/>
        </w:rPr>
        <w:t>$20 million for the Defense University Research Instrumentation Program</w:t>
      </w:r>
      <w:r w:rsidR="00A81F95" w:rsidRPr="00D3554D">
        <w:rPr>
          <w:rFonts w:ascii="Garamond" w:hAnsi="Garamond"/>
          <w:sz w:val="26"/>
          <w:szCs w:val="26"/>
        </w:rPr>
        <w:t>.</w:t>
      </w:r>
      <w:r w:rsidR="00A81F95">
        <w:rPr>
          <w:rFonts w:ascii="Garamond" w:hAnsi="Garamond"/>
          <w:sz w:val="26"/>
          <w:szCs w:val="26"/>
        </w:rPr>
        <w:t xml:space="preserve"> </w:t>
      </w:r>
    </w:p>
    <w:p w14:paraId="4E3DD61F" w14:textId="77777777" w:rsidR="00A81F95" w:rsidRPr="003D7774" w:rsidRDefault="00A81F95" w:rsidP="009C3F21">
      <w:pPr>
        <w:rPr>
          <w:rFonts w:ascii="Garamond" w:hAnsi="Garamond"/>
          <w:sz w:val="26"/>
          <w:szCs w:val="26"/>
        </w:rPr>
      </w:pPr>
    </w:p>
    <w:p w14:paraId="5CDB275B" w14:textId="4E70E995" w:rsidR="00C10680" w:rsidRPr="00C10680" w:rsidRDefault="006D67F0" w:rsidP="006D67F0">
      <w:pPr>
        <w:rPr>
          <w:rFonts w:ascii="Garamond" w:hAnsi="Garamond"/>
          <w:b/>
          <w:sz w:val="26"/>
          <w:szCs w:val="26"/>
        </w:rPr>
      </w:pPr>
      <w:r w:rsidRPr="00095711">
        <w:rPr>
          <w:rFonts w:ascii="Garamond" w:hAnsi="Garamond"/>
          <w:b/>
          <w:sz w:val="26"/>
          <w:szCs w:val="26"/>
        </w:rPr>
        <w:t>Regional Highlights</w:t>
      </w:r>
    </w:p>
    <w:p w14:paraId="0943F94C" w14:textId="77777777" w:rsidR="00827732" w:rsidRPr="00827732" w:rsidRDefault="00827732" w:rsidP="00827732">
      <w:pPr>
        <w:rPr>
          <w:rFonts w:ascii="Garamond" w:hAnsi="Garamond"/>
          <w:i/>
          <w:sz w:val="26"/>
          <w:szCs w:val="26"/>
        </w:rPr>
      </w:pPr>
      <w:r w:rsidRPr="00827732">
        <w:rPr>
          <w:rFonts w:ascii="Garamond" w:hAnsi="Garamond"/>
          <w:i/>
          <w:sz w:val="26"/>
          <w:szCs w:val="26"/>
        </w:rPr>
        <w:t>Middle East</w:t>
      </w:r>
      <w:r>
        <w:rPr>
          <w:rFonts w:ascii="Garamond" w:hAnsi="Garamond"/>
          <w:i/>
          <w:sz w:val="26"/>
          <w:szCs w:val="26"/>
        </w:rPr>
        <w:t xml:space="preserve"> </w:t>
      </w:r>
    </w:p>
    <w:p w14:paraId="12640B33" w14:textId="66A4DCB9" w:rsidR="00827732" w:rsidRDefault="004044FE" w:rsidP="00827732">
      <w:pPr>
        <w:rPr>
          <w:rFonts w:ascii="Garamond" w:hAnsi="Garamond"/>
          <w:sz w:val="26"/>
          <w:szCs w:val="26"/>
        </w:rPr>
      </w:pPr>
      <w:r>
        <w:rPr>
          <w:rFonts w:ascii="Garamond" w:hAnsi="Garamond"/>
          <w:sz w:val="26"/>
          <w:szCs w:val="26"/>
        </w:rPr>
        <w:t xml:space="preserve">Before the Taliban overthrew the Afghan government, the administration requested $3.3 billion to </w:t>
      </w:r>
      <w:r w:rsidR="002910B5">
        <w:rPr>
          <w:rFonts w:ascii="Garamond" w:hAnsi="Garamond"/>
          <w:sz w:val="26"/>
          <w:szCs w:val="26"/>
        </w:rPr>
        <w:t>support</w:t>
      </w:r>
      <w:r>
        <w:rPr>
          <w:rFonts w:ascii="Garamond" w:hAnsi="Garamond"/>
          <w:sz w:val="26"/>
          <w:szCs w:val="26"/>
        </w:rPr>
        <w:t xml:space="preserve"> the Afgha</w:t>
      </w:r>
      <w:r w:rsidR="002910B5">
        <w:rPr>
          <w:rFonts w:ascii="Garamond" w:hAnsi="Garamond"/>
          <w:sz w:val="26"/>
          <w:szCs w:val="26"/>
        </w:rPr>
        <w:t>n-led reconciliation activities</w:t>
      </w:r>
      <w:r>
        <w:rPr>
          <w:rFonts w:ascii="Garamond" w:hAnsi="Garamond"/>
          <w:sz w:val="26"/>
          <w:szCs w:val="26"/>
        </w:rPr>
        <w:t>.</w:t>
      </w:r>
      <w:r w:rsidR="001D4C36">
        <w:rPr>
          <w:rStyle w:val="FootnoteReference"/>
          <w:rFonts w:ascii="Garamond" w:hAnsi="Garamond"/>
          <w:sz w:val="26"/>
          <w:szCs w:val="26"/>
        </w:rPr>
        <w:footnoteReference w:id="7"/>
      </w:r>
      <w:r>
        <w:rPr>
          <w:rFonts w:ascii="Garamond" w:hAnsi="Garamond"/>
          <w:sz w:val="26"/>
          <w:szCs w:val="26"/>
        </w:rPr>
        <w:t xml:space="preserve"> </w:t>
      </w:r>
      <w:r w:rsidR="00E164ED">
        <w:rPr>
          <w:rFonts w:ascii="Garamond" w:hAnsi="Garamond"/>
          <w:sz w:val="26"/>
          <w:szCs w:val="26"/>
        </w:rPr>
        <w:t xml:space="preserve">The House </w:t>
      </w:r>
      <w:r w:rsidR="00E164ED" w:rsidRPr="00E164ED">
        <w:rPr>
          <w:rFonts w:ascii="Garamond" w:hAnsi="Garamond"/>
          <w:sz w:val="26"/>
          <w:szCs w:val="26"/>
        </w:rPr>
        <w:t>Authorizes $500 million for relocation support for SIVs and at</w:t>
      </w:r>
      <w:r w:rsidR="00E164ED">
        <w:rPr>
          <w:rFonts w:ascii="Garamond" w:hAnsi="Garamond"/>
          <w:sz w:val="26"/>
          <w:szCs w:val="26"/>
        </w:rPr>
        <w:t>-</w:t>
      </w:r>
      <w:r w:rsidR="00E164ED" w:rsidRPr="00E164ED">
        <w:rPr>
          <w:rFonts w:ascii="Garamond" w:hAnsi="Garamond"/>
          <w:sz w:val="26"/>
          <w:szCs w:val="26"/>
        </w:rPr>
        <w:t>risk Afghans</w:t>
      </w:r>
      <w:r w:rsidR="00E164ED">
        <w:rPr>
          <w:rFonts w:ascii="Garamond" w:hAnsi="Garamond"/>
          <w:sz w:val="26"/>
          <w:szCs w:val="26"/>
        </w:rPr>
        <w:t>.</w:t>
      </w:r>
      <w:r w:rsidR="00C15C42">
        <w:rPr>
          <w:rFonts w:ascii="Garamond" w:hAnsi="Garamond"/>
          <w:sz w:val="26"/>
          <w:szCs w:val="26"/>
        </w:rPr>
        <w:t xml:space="preserve"> </w:t>
      </w:r>
      <w:r w:rsidR="00827732" w:rsidRPr="003D7774">
        <w:rPr>
          <w:rFonts w:ascii="Garamond" w:hAnsi="Garamond"/>
          <w:sz w:val="26"/>
          <w:szCs w:val="26"/>
        </w:rPr>
        <w:t xml:space="preserve">Assistance to vetted Syrian groups </w:t>
      </w:r>
      <w:r w:rsidR="00827732">
        <w:rPr>
          <w:rFonts w:ascii="Garamond" w:hAnsi="Garamond"/>
          <w:sz w:val="26"/>
          <w:szCs w:val="26"/>
        </w:rPr>
        <w:t>shall be</w:t>
      </w:r>
      <w:r w:rsidR="00827732" w:rsidRPr="003D7774">
        <w:rPr>
          <w:rFonts w:ascii="Garamond" w:hAnsi="Garamond"/>
          <w:sz w:val="26"/>
          <w:szCs w:val="26"/>
        </w:rPr>
        <w:t xml:space="preserve"> extended and modified. Security cooperation with Iraq </w:t>
      </w:r>
      <w:r w:rsidR="00827732">
        <w:rPr>
          <w:rFonts w:ascii="Garamond" w:hAnsi="Garamond"/>
          <w:sz w:val="26"/>
          <w:szCs w:val="26"/>
        </w:rPr>
        <w:t>shall also be</w:t>
      </w:r>
      <w:r w:rsidR="00827732" w:rsidRPr="003D7774">
        <w:rPr>
          <w:rFonts w:ascii="Garamond" w:hAnsi="Garamond"/>
          <w:sz w:val="26"/>
          <w:szCs w:val="26"/>
        </w:rPr>
        <w:t xml:space="preserve"> extended and modified. The U.S. supports Saudi and coalition offensive operations against the Houthis and their obstruction of humanitarian aid. </w:t>
      </w:r>
    </w:p>
    <w:p w14:paraId="65A341FA" w14:textId="77777777" w:rsidR="006D67F0" w:rsidRDefault="006D67F0" w:rsidP="006D67F0">
      <w:pPr>
        <w:rPr>
          <w:rFonts w:ascii="Garamond" w:hAnsi="Garamond"/>
          <w:b/>
          <w:sz w:val="26"/>
          <w:szCs w:val="26"/>
          <w:highlight w:val="green"/>
          <w:u w:val="single"/>
        </w:rPr>
      </w:pPr>
    </w:p>
    <w:p w14:paraId="1DA4A012" w14:textId="7E8B9C1B" w:rsidR="006D67F0" w:rsidRPr="0061137A" w:rsidRDefault="009756E6" w:rsidP="006D67F0">
      <w:pPr>
        <w:rPr>
          <w:rFonts w:ascii="Garamond" w:hAnsi="Garamond"/>
          <w:i/>
          <w:sz w:val="26"/>
          <w:szCs w:val="26"/>
        </w:rPr>
      </w:pPr>
      <w:r w:rsidRPr="0061137A">
        <w:rPr>
          <w:rFonts w:ascii="Garamond" w:hAnsi="Garamond"/>
          <w:i/>
          <w:sz w:val="26"/>
          <w:szCs w:val="26"/>
        </w:rPr>
        <w:t>Indo Pacific</w:t>
      </w:r>
    </w:p>
    <w:p w14:paraId="28310799" w14:textId="1A1597F8" w:rsidR="0047256B" w:rsidRPr="003D7774" w:rsidRDefault="006D67F0" w:rsidP="006D67F0">
      <w:pPr>
        <w:rPr>
          <w:rFonts w:ascii="Garamond" w:hAnsi="Garamond"/>
          <w:sz w:val="26"/>
          <w:szCs w:val="26"/>
        </w:rPr>
      </w:pPr>
      <w:r w:rsidRPr="008B7362">
        <w:rPr>
          <w:rFonts w:ascii="Garamond" w:hAnsi="Garamond"/>
          <w:sz w:val="26"/>
          <w:szCs w:val="26"/>
        </w:rPr>
        <w:t xml:space="preserve">The Pacific Deterrence Initiative </w:t>
      </w:r>
      <w:r w:rsidR="00915A22">
        <w:rPr>
          <w:rFonts w:ascii="Garamond" w:hAnsi="Garamond"/>
          <w:sz w:val="26"/>
          <w:szCs w:val="26"/>
        </w:rPr>
        <w:t>was</w:t>
      </w:r>
      <w:r w:rsidRPr="008B7362">
        <w:rPr>
          <w:rFonts w:ascii="Garamond" w:hAnsi="Garamond"/>
          <w:sz w:val="26"/>
          <w:szCs w:val="26"/>
        </w:rPr>
        <w:t xml:space="preserve"> extended and modified</w:t>
      </w:r>
      <w:r w:rsidR="005C5974" w:rsidRPr="008B7362">
        <w:rPr>
          <w:rFonts w:ascii="Garamond" w:hAnsi="Garamond"/>
          <w:sz w:val="26"/>
          <w:szCs w:val="26"/>
        </w:rPr>
        <w:t xml:space="preserve"> in the NDAA’s Rules Committee</w:t>
      </w:r>
      <w:r w:rsidRPr="008B7362">
        <w:rPr>
          <w:rFonts w:ascii="Garamond" w:hAnsi="Garamond"/>
          <w:sz w:val="26"/>
          <w:szCs w:val="26"/>
        </w:rPr>
        <w:t xml:space="preserve">.  More than $700 million has been </w:t>
      </w:r>
      <w:r w:rsidR="00915A22">
        <w:rPr>
          <w:rFonts w:ascii="Garamond" w:hAnsi="Garamond"/>
          <w:sz w:val="26"/>
          <w:szCs w:val="26"/>
        </w:rPr>
        <w:t>approved</w:t>
      </w:r>
      <w:r w:rsidRPr="008B7362">
        <w:rPr>
          <w:rFonts w:ascii="Garamond" w:hAnsi="Garamond"/>
          <w:sz w:val="26"/>
          <w:szCs w:val="26"/>
        </w:rPr>
        <w:t xml:space="preserve"> for unfunded requirements identified by the Commander of U.S. Indo-Pacific Command. Future investments under this initiative will focus on military and non-military infrastructure in the Indo-Pacific region to aid military operations and challenge predatory Chinese infrastructure practices. The U.S. will maintain the ability of the US Armed Forces to deny a fait accompli against Taiwan to ensure the People’s Republic of China will not use military force to impede Taiwan’s sovereignty.  The Secretary of Defense has been called to provide Congress a report on the feasibility and prudence of establishing improved military-to-military communications with China in times of crisis and a report on cooperation between the National Guard and Taiwan, as well as increased overall defense cooperation with Taiwan. An assessment on the extent of security cooperation between China and Russia is also required. </w:t>
      </w:r>
      <w:r w:rsidR="007A0F35" w:rsidRPr="008B7362">
        <w:rPr>
          <w:rFonts w:ascii="Garamond" w:hAnsi="Garamond"/>
          <w:sz w:val="26"/>
          <w:szCs w:val="26"/>
        </w:rPr>
        <w:t xml:space="preserve">Section 2511 </w:t>
      </w:r>
      <w:r w:rsidR="00FD2C1C" w:rsidRPr="008B7362">
        <w:rPr>
          <w:rFonts w:ascii="Garamond" w:hAnsi="Garamond"/>
          <w:sz w:val="26"/>
          <w:szCs w:val="26"/>
        </w:rPr>
        <w:lastRenderedPageBreak/>
        <w:t>would</w:t>
      </w:r>
      <w:r w:rsidR="007A0F35" w:rsidRPr="008B7362">
        <w:rPr>
          <w:rFonts w:ascii="Garamond" w:hAnsi="Garamond"/>
          <w:sz w:val="26"/>
          <w:szCs w:val="26"/>
        </w:rPr>
        <w:t xml:space="preserve"> authorize the Secretary of Defense to accept six military construction projects worth $505.2 million if agreed to by the Republic of Korea for required in-kind contributions.</w:t>
      </w:r>
      <w:r w:rsidR="007A0F35" w:rsidRPr="008B7362">
        <w:rPr>
          <w:rStyle w:val="FootnoteReference"/>
          <w:rFonts w:ascii="Garamond" w:hAnsi="Garamond"/>
          <w:sz w:val="26"/>
          <w:szCs w:val="26"/>
        </w:rPr>
        <w:footnoteReference w:id="8"/>
      </w:r>
    </w:p>
    <w:p w14:paraId="326B6240" w14:textId="77777777" w:rsidR="006D67F0" w:rsidRPr="003D7774" w:rsidRDefault="006D67F0" w:rsidP="006D67F0">
      <w:pPr>
        <w:rPr>
          <w:rFonts w:ascii="Garamond" w:hAnsi="Garamond"/>
          <w:b/>
          <w:sz w:val="26"/>
          <w:szCs w:val="26"/>
          <w:u w:val="single"/>
        </w:rPr>
      </w:pPr>
    </w:p>
    <w:p w14:paraId="5CA50BE9" w14:textId="2841AA14" w:rsidR="006D67F0" w:rsidRPr="0061137A" w:rsidRDefault="0061137A" w:rsidP="006D67F0">
      <w:pPr>
        <w:rPr>
          <w:rFonts w:ascii="Garamond" w:hAnsi="Garamond"/>
          <w:i/>
          <w:sz w:val="26"/>
          <w:szCs w:val="26"/>
        </w:rPr>
      </w:pPr>
      <w:r w:rsidRPr="0061137A">
        <w:rPr>
          <w:rFonts w:ascii="Garamond" w:hAnsi="Garamond"/>
          <w:i/>
          <w:sz w:val="26"/>
          <w:szCs w:val="26"/>
        </w:rPr>
        <w:t>Europe and the Russian Federation</w:t>
      </w:r>
    </w:p>
    <w:p w14:paraId="42C6E19B" w14:textId="0120237A" w:rsidR="006D67F0" w:rsidRDefault="006D67F0" w:rsidP="006D67F0">
      <w:pPr>
        <w:rPr>
          <w:rFonts w:ascii="Garamond" w:hAnsi="Garamond"/>
          <w:sz w:val="26"/>
          <w:szCs w:val="26"/>
        </w:rPr>
      </w:pPr>
      <w:r w:rsidRPr="003D7774">
        <w:rPr>
          <w:rFonts w:ascii="Garamond" w:hAnsi="Garamond"/>
          <w:sz w:val="26"/>
          <w:szCs w:val="26"/>
        </w:rPr>
        <w:t xml:space="preserve">Use of funds for an activity that recognizes Russia’s claims to Crimea are prohibited. Multilateral training </w:t>
      </w:r>
      <w:r w:rsidR="0061137A">
        <w:rPr>
          <w:rFonts w:ascii="Garamond" w:hAnsi="Garamond"/>
          <w:sz w:val="26"/>
          <w:szCs w:val="26"/>
        </w:rPr>
        <w:t>shall</w:t>
      </w:r>
      <w:r w:rsidRPr="003D7774">
        <w:rPr>
          <w:rFonts w:ascii="Garamond" w:hAnsi="Garamond"/>
          <w:sz w:val="26"/>
          <w:szCs w:val="26"/>
        </w:rPr>
        <w:t xml:space="preserve"> be provided for select countries in Eastern Europe. The Secretary of Defense will report on challenges faced by the U.S. military when moving through Europe, Chinese investments in critical infrastructure, such as port facilities. </w:t>
      </w:r>
      <w:r w:rsidR="00FA68D1">
        <w:rPr>
          <w:rFonts w:ascii="Garamond" w:hAnsi="Garamond"/>
          <w:sz w:val="26"/>
          <w:szCs w:val="26"/>
        </w:rPr>
        <w:t>$300 million was approved for the Ukraine Security Assistance Initiative (USAI)</w:t>
      </w:r>
      <w:r w:rsidR="009B4D03">
        <w:rPr>
          <w:rFonts w:ascii="Garamond" w:hAnsi="Garamond"/>
          <w:sz w:val="26"/>
          <w:szCs w:val="26"/>
        </w:rPr>
        <w:t>, to promote the advancement of the Ukrainian Armed Forces in their deterrence of Russia.</w:t>
      </w:r>
    </w:p>
    <w:p w14:paraId="53EBF1B5" w14:textId="77777777" w:rsidR="006D67F0" w:rsidRPr="006D67F0" w:rsidRDefault="006D67F0">
      <w:pPr>
        <w:rPr>
          <w:rFonts w:ascii="Garamond" w:hAnsi="Garamond"/>
          <w:b/>
          <w:sz w:val="26"/>
          <w:szCs w:val="26"/>
        </w:rPr>
      </w:pPr>
    </w:p>
    <w:p w14:paraId="31D0CEEF" w14:textId="3705F394" w:rsidR="006D67F0" w:rsidRPr="0061137A" w:rsidRDefault="0061137A" w:rsidP="006D67F0">
      <w:pPr>
        <w:rPr>
          <w:rFonts w:ascii="Garamond" w:hAnsi="Garamond"/>
          <w:i/>
          <w:sz w:val="26"/>
          <w:szCs w:val="26"/>
        </w:rPr>
      </w:pPr>
      <w:r w:rsidRPr="0061137A">
        <w:rPr>
          <w:rFonts w:ascii="Garamond" w:hAnsi="Garamond"/>
          <w:i/>
          <w:sz w:val="26"/>
          <w:szCs w:val="26"/>
        </w:rPr>
        <w:t>Arctic</w:t>
      </w:r>
    </w:p>
    <w:p w14:paraId="0127E22C" w14:textId="519860C8" w:rsidR="0047256B" w:rsidRPr="0047256B" w:rsidRDefault="006D67F0" w:rsidP="006D67F0">
      <w:pPr>
        <w:rPr>
          <w:rFonts w:ascii="Garamond" w:hAnsi="Garamond"/>
          <w:sz w:val="26"/>
          <w:szCs w:val="26"/>
        </w:rPr>
      </w:pPr>
      <w:r w:rsidRPr="003D7774">
        <w:rPr>
          <w:rFonts w:ascii="Garamond" w:hAnsi="Garamond"/>
          <w:sz w:val="26"/>
          <w:szCs w:val="26"/>
        </w:rPr>
        <w:t>The Arctic Security Initiative is included to advance U.S. objectives in the Arctic.</w:t>
      </w:r>
      <w:r w:rsidR="0061137A">
        <w:rPr>
          <w:rStyle w:val="FootnoteReference"/>
          <w:rFonts w:ascii="Garamond" w:hAnsi="Garamond"/>
          <w:sz w:val="26"/>
          <w:szCs w:val="26"/>
        </w:rPr>
        <w:footnoteReference w:id="9"/>
      </w:r>
      <w:r w:rsidRPr="003D7774">
        <w:rPr>
          <w:rFonts w:ascii="Garamond" w:hAnsi="Garamond"/>
          <w:sz w:val="26"/>
          <w:szCs w:val="26"/>
        </w:rPr>
        <w:t xml:space="preserve"> </w:t>
      </w:r>
      <w:r>
        <w:rPr>
          <w:rFonts w:ascii="Garamond" w:hAnsi="Garamond"/>
          <w:sz w:val="26"/>
          <w:szCs w:val="26"/>
        </w:rPr>
        <w:t xml:space="preserve">By February 15, 2022, an assessment will be conducted by the Commander of the U.S. Northern Command in consultation with U.S. European Command and U.S. Indo-Pacific Command, military serves, and defense agencies on activities and resources required for FY 2023-2027 to maintain a military advantage over great power competitors in the arctic region. </w:t>
      </w:r>
    </w:p>
    <w:p w14:paraId="071FFC6F" w14:textId="77777777" w:rsidR="006D67F0" w:rsidRPr="00750B92" w:rsidRDefault="006D67F0">
      <w:pPr>
        <w:rPr>
          <w:rFonts w:ascii="Garamond" w:hAnsi="Garamond"/>
          <w:b/>
          <w:sz w:val="26"/>
          <w:szCs w:val="26"/>
          <w:u w:val="single"/>
        </w:rPr>
      </w:pPr>
    </w:p>
    <w:p w14:paraId="30A41C29" w14:textId="2C15DCC6" w:rsidR="006D67F0" w:rsidRPr="00750B92" w:rsidRDefault="006D67F0" w:rsidP="006D67F0">
      <w:pPr>
        <w:rPr>
          <w:rFonts w:ascii="Garamond" w:hAnsi="Garamond"/>
          <w:sz w:val="26"/>
          <w:szCs w:val="26"/>
        </w:rPr>
      </w:pPr>
      <w:r w:rsidRPr="005A0532">
        <w:rPr>
          <w:rFonts w:ascii="Garamond" w:hAnsi="Garamond"/>
          <w:b/>
          <w:sz w:val="26"/>
          <w:szCs w:val="26"/>
        </w:rPr>
        <w:t>NAT</w:t>
      </w:r>
      <w:r w:rsidR="00C10680">
        <w:rPr>
          <w:rFonts w:ascii="Garamond" w:hAnsi="Garamond"/>
          <w:b/>
          <w:sz w:val="26"/>
          <w:szCs w:val="26"/>
        </w:rPr>
        <w:t>O</w:t>
      </w:r>
    </w:p>
    <w:p w14:paraId="22D91502" w14:textId="1BB9B764" w:rsidR="006D67F0" w:rsidRPr="005A0532" w:rsidRDefault="005A0532" w:rsidP="006D67F0">
      <w:pPr>
        <w:rPr>
          <w:rFonts w:ascii="Garamond" w:hAnsi="Garamond"/>
          <w:sz w:val="26"/>
          <w:szCs w:val="26"/>
        </w:rPr>
      </w:pPr>
      <w:r w:rsidRPr="005A0532">
        <w:rPr>
          <w:rFonts w:ascii="Garamond" w:hAnsi="Garamond"/>
          <w:sz w:val="26"/>
          <w:szCs w:val="26"/>
        </w:rPr>
        <w:t xml:space="preserve">The U.S. is renewing its commitment to its defense alliances and partnerships in the European Theater by upholding </w:t>
      </w:r>
      <w:r>
        <w:rPr>
          <w:rFonts w:ascii="Garamond" w:hAnsi="Garamond"/>
          <w:sz w:val="26"/>
          <w:szCs w:val="26"/>
        </w:rPr>
        <w:t xml:space="preserve">obligations to the North Atlantic Treaty Organization (NATO).  Congress believes maintaining security in the Baltic region is critical to maintaining the security of the NATO alliance, which is necessary to deter Russian aggression.  </w:t>
      </w:r>
      <w:r w:rsidR="00915A22">
        <w:rPr>
          <w:rFonts w:ascii="Garamond" w:hAnsi="Garamond"/>
          <w:sz w:val="26"/>
          <w:szCs w:val="26"/>
        </w:rPr>
        <w:t>The</w:t>
      </w:r>
      <w:r>
        <w:rPr>
          <w:rFonts w:ascii="Garamond" w:hAnsi="Garamond"/>
          <w:sz w:val="26"/>
          <w:szCs w:val="26"/>
        </w:rPr>
        <w:t xml:space="preserve"> Secretary of Defense </w:t>
      </w:r>
      <w:r w:rsidR="00915A22">
        <w:rPr>
          <w:rFonts w:ascii="Garamond" w:hAnsi="Garamond"/>
          <w:sz w:val="26"/>
          <w:szCs w:val="26"/>
        </w:rPr>
        <w:t>will</w:t>
      </w:r>
      <w:r>
        <w:rPr>
          <w:rFonts w:ascii="Garamond" w:hAnsi="Garamond"/>
          <w:sz w:val="26"/>
          <w:szCs w:val="26"/>
        </w:rPr>
        <w:t xml:space="preserve"> contribute to NATO’s Security Investment Program</w:t>
      </w:r>
      <w:r w:rsidR="00915A22">
        <w:rPr>
          <w:rFonts w:ascii="Garamond" w:hAnsi="Garamond"/>
          <w:sz w:val="26"/>
          <w:szCs w:val="26"/>
        </w:rPr>
        <w:t>.</w:t>
      </w:r>
    </w:p>
    <w:p w14:paraId="5DCBCC21" w14:textId="6E62F5B0" w:rsidR="006D67F0" w:rsidRDefault="006D67F0" w:rsidP="006D67F0">
      <w:pPr>
        <w:rPr>
          <w:rFonts w:ascii="Garamond" w:hAnsi="Garamond"/>
          <w:sz w:val="26"/>
          <w:szCs w:val="26"/>
        </w:rPr>
      </w:pPr>
    </w:p>
    <w:p w14:paraId="657849C3" w14:textId="483A8950" w:rsidR="006D67F0" w:rsidRPr="006D67F0" w:rsidRDefault="007304BA" w:rsidP="006D67F0">
      <w:pPr>
        <w:rPr>
          <w:rFonts w:ascii="Garamond" w:hAnsi="Garamond"/>
          <w:b/>
          <w:sz w:val="26"/>
          <w:szCs w:val="26"/>
        </w:rPr>
      </w:pPr>
      <w:r w:rsidRPr="007304BA">
        <w:rPr>
          <w:rFonts w:ascii="Garamond" w:hAnsi="Garamond"/>
          <w:b/>
          <w:sz w:val="26"/>
          <w:szCs w:val="26"/>
        </w:rPr>
        <w:t>National Nuclear Security Administratio</w:t>
      </w:r>
      <w:r>
        <w:rPr>
          <w:rFonts w:ascii="Garamond" w:hAnsi="Garamond"/>
          <w:b/>
          <w:sz w:val="26"/>
          <w:szCs w:val="26"/>
        </w:rPr>
        <w:t>n</w:t>
      </w:r>
    </w:p>
    <w:p w14:paraId="0052EC1C" w14:textId="73C9C651" w:rsidR="006D67F0" w:rsidRDefault="006D67F0" w:rsidP="006D67F0">
      <w:pPr>
        <w:rPr>
          <w:rFonts w:ascii="Garamond" w:hAnsi="Garamond"/>
          <w:sz w:val="26"/>
          <w:szCs w:val="26"/>
        </w:rPr>
      </w:pPr>
      <w:r w:rsidRPr="00422168">
        <w:rPr>
          <w:rFonts w:ascii="Garamond" w:hAnsi="Garamond"/>
          <w:sz w:val="26"/>
          <w:szCs w:val="26"/>
        </w:rPr>
        <w:t xml:space="preserve">The </w:t>
      </w:r>
      <w:r w:rsidR="000A1428" w:rsidRPr="00422168">
        <w:rPr>
          <w:rFonts w:ascii="Garamond" w:hAnsi="Garamond"/>
          <w:sz w:val="26"/>
          <w:szCs w:val="26"/>
        </w:rPr>
        <w:t>National Nuclear Security Administration’s (NNSA)</w:t>
      </w:r>
      <w:r w:rsidRPr="00422168">
        <w:rPr>
          <w:rFonts w:ascii="Garamond" w:hAnsi="Garamond"/>
          <w:sz w:val="26"/>
          <w:szCs w:val="26"/>
        </w:rPr>
        <w:t xml:space="preserve"> budget remains stagnant at $20 billion in FY22.</w:t>
      </w:r>
      <w:r w:rsidR="000A1428" w:rsidRPr="00422168">
        <w:rPr>
          <w:rFonts w:ascii="Garamond" w:hAnsi="Garamond"/>
          <w:sz w:val="26"/>
          <w:szCs w:val="26"/>
        </w:rPr>
        <w:t xml:space="preserve">  Regardless, NNSA is undergoing the largest workforce expansion in decades with plans</w:t>
      </w:r>
      <w:r w:rsidR="000A1428">
        <w:rPr>
          <w:rFonts w:ascii="Garamond" w:hAnsi="Garamond"/>
          <w:sz w:val="26"/>
          <w:szCs w:val="26"/>
        </w:rPr>
        <w:t xml:space="preserve"> to hire thousands of employees each year. </w:t>
      </w:r>
    </w:p>
    <w:p w14:paraId="397B75C2" w14:textId="5061757B" w:rsidR="006D67F0" w:rsidRDefault="006D67F0" w:rsidP="006D67F0">
      <w:pPr>
        <w:rPr>
          <w:rFonts w:ascii="Garamond" w:hAnsi="Garamond"/>
          <w:sz w:val="26"/>
          <w:szCs w:val="26"/>
        </w:rPr>
      </w:pPr>
    </w:p>
    <w:p w14:paraId="373E585E" w14:textId="2AC008F8" w:rsidR="006D67F0" w:rsidRPr="00AC33B9" w:rsidRDefault="006D67F0" w:rsidP="006D67F0">
      <w:pPr>
        <w:rPr>
          <w:rFonts w:ascii="Garamond" w:hAnsi="Garamond"/>
          <w:b/>
          <w:sz w:val="26"/>
          <w:szCs w:val="26"/>
          <w:u w:val="single"/>
        </w:rPr>
      </w:pPr>
      <w:r w:rsidRPr="00AC33B9">
        <w:rPr>
          <w:rFonts w:ascii="Garamond" w:hAnsi="Garamond"/>
          <w:b/>
          <w:sz w:val="26"/>
          <w:szCs w:val="26"/>
        </w:rPr>
        <w:t>Strategic Planning</w:t>
      </w:r>
    </w:p>
    <w:p w14:paraId="0FF5666F" w14:textId="463C7A1F" w:rsidR="00A167FD" w:rsidRPr="004D5F84" w:rsidRDefault="006D67F0" w:rsidP="006D67F0">
      <w:pPr>
        <w:tabs>
          <w:tab w:val="left" w:pos="1005"/>
        </w:tabs>
        <w:rPr>
          <w:rFonts w:ascii="Garamond" w:hAnsi="Garamond"/>
          <w:sz w:val="28"/>
          <w:szCs w:val="28"/>
        </w:rPr>
      </w:pPr>
      <w:r w:rsidRPr="000A1428">
        <w:rPr>
          <w:rFonts w:ascii="Garamond" w:hAnsi="Garamond"/>
          <w:sz w:val="26"/>
          <w:szCs w:val="26"/>
        </w:rPr>
        <w:t>A Commission on the National Defense Strategy</w:t>
      </w:r>
      <w:r w:rsidR="000A1428" w:rsidRPr="000A1428">
        <w:rPr>
          <w:rFonts w:ascii="Garamond" w:hAnsi="Garamond"/>
          <w:sz w:val="26"/>
          <w:szCs w:val="26"/>
        </w:rPr>
        <w:t xml:space="preserve"> is called for</w:t>
      </w:r>
      <w:r w:rsidRPr="000A1428">
        <w:rPr>
          <w:rFonts w:ascii="Garamond" w:hAnsi="Garamond"/>
          <w:sz w:val="26"/>
          <w:szCs w:val="26"/>
        </w:rPr>
        <w:t xml:space="preserve"> to provide an independent review and assessment of joint force requirements for 3D terrain data to achieve Combined Joint All-Domain Command and Control and a determination of whether One World </w:t>
      </w:r>
      <w:r w:rsidRPr="004D5F84">
        <w:rPr>
          <w:rFonts w:ascii="Garamond" w:hAnsi="Garamond"/>
          <w:sz w:val="26"/>
          <w:szCs w:val="26"/>
        </w:rPr>
        <w:t xml:space="preserve">Terrain 3D geospatial data meets current requirements. The Secretary of Defense will submit a report on </w:t>
      </w:r>
      <w:r w:rsidR="000A1428" w:rsidRPr="004D5F84">
        <w:rPr>
          <w:rFonts w:ascii="Garamond" w:hAnsi="Garamond"/>
          <w:sz w:val="26"/>
          <w:szCs w:val="26"/>
        </w:rPr>
        <w:t>activities</w:t>
      </w:r>
      <w:r w:rsidRPr="004D5F84">
        <w:rPr>
          <w:rFonts w:ascii="Garamond" w:hAnsi="Garamond"/>
          <w:sz w:val="26"/>
          <w:szCs w:val="26"/>
        </w:rPr>
        <w:t xml:space="preserve"> and DOD programs in place to implement the irregular warfare strategy consistent with the 2019 Irregular Warfare Annex to the NDS</w:t>
      </w:r>
      <w:r w:rsidRPr="004D5F84">
        <w:rPr>
          <w:rFonts w:ascii="Garamond" w:hAnsi="Garamond"/>
          <w:sz w:val="28"/>
          <w:szCs w:val="28"/>
        </w:rPr>
        <w:t xml:space="preserve">. </w:t>
      </w:r>
    </w:p>
    <w:p w14:paraId="3394BAEB" w14:textId="6BD38E87" w:rsidR="006D67F0" w:rsidRPr="004D5F84" w:rsidRDefault="006D67F0" w:rsidP="006D67F0">
      <w:pPr>
        <w:tabs>
          <w:tab w:val="left" w:pos="1005"/>
        </w:tabs>
        <w:rPr>
          <w:rFonts w:ascii="Garamond" w:hAnsi="Garamond"/>
          <w:sz w:val="28"/>
          <w:szCs w:val="28"/>
        </w:rPr>
      </w:pPr>
    </w:p>
    <w:p w14:paraId="54F4C8D5" w14:textId="4E7A02DA" w:rsidR="006D67F0" w:rsidRPr="004D5F84" w:rsidRDefault="006D67F0" w:rsidP="006D67F0">
      <w:pPr>
        <w:rPr>
          <w:rFonts w:ascii="Garamond" w:hAnsi="Garamond"/>
          <w:b/>
          <w:sz w:val="26"/>
          <w:szCs w:val="26"/>
        </w:rPr>
      </w:pPr>
      <w:r w:rsidRPr="004D5F84">
        <w:rPr>
          <w:rFonts w:ascii="Garamond" w:hAnsi="Garamond"/>
          <w:b/>
          <w:sz w:val="26"/>
          <w:szCs w:val="26"/>
        </w:rPr>
        <w:t>Counterterrorism</w:t>
      </w:r>
    </w:p>
    <w:p w14:paraId="45E4E000" w14:textId="689D8BA1" w:rsidR="006D67F0" w:rsidRPr="004D5F84" w:rsidRDefault="005F68EC" w:rsidP="006D67F0">
      <w:pPr>
        <w:rPr>
          <w:rFonts w:ascii="Garamond" w:hAnsi="Garamond"/>
          <w:sz w:val="26"/>
          <w:szCs w:val="26"/>
        </w:rPr>
      </w:pPr>
      <w:r>
        <w:rPr>
          <w:rFonts w:ascii="Garamond" w:hAnsi="Garamond"/>
          <w:sz w:val="26"/>
          <w:szCs w:val="26"/>
        </w:rPr>
        <w:lastRenderedPageBreak/>
        <w:t>The House approves</w:t>
      </w:r>
      <w:r w:rsidR="00A167FD" w:rsidRPr="004D5F84">
        <w:rPr>
          <w:rFonts w:ascii="Garamond" w:hAnsi="Garamond"/>
          <w:sz w:val="26"/>
          <w:szCs w:val="26"/>
        </w:rPr>
        <w:t xml:space="preserve"> r</w:t>
      </w:r>
      <w:r w:rsidR="006D67F0" w:rsidRPr="004D5F84">
        <w:rPr>
          <w:rFonts w:ascii="Garamond" w:hAnsi="Garamond"/>
          <w:sz w:val="26"/>
          <w:szCs w:val="26"/>
        </w:rPr>
        <w:t xml:space="preserve">estrictions on Guantanamo’s detention facility </w:t>
      </w:r>
      <w:r w:rsidR="00A167FD" w:rsidRPr="004D5F84">
        <w:rPr>
          <w:rFonts w:ascii="Garamond" w:hAnsi="Garamond"/>
          <w:sz w:val="26"/>
          <w:szCs w:val="26"/>
        </w:rPr>
        <w:t>to</w:t>
      </w:r>
      <w:r w:rsidR="006D67F0" w:rsidRPr="004D5F84">
        <w:rPr>
          <w:rFonts w:ascii="Garamond" w:hAnsi="Garamond"/>
          <w:sz w:val="26"/>
          <w:szCs w:val="26"/>
        </w:rPr>
        <w:t xml:space="preserve"> remain in place through December 21, 2022, specifically bans on the transfer of detainees to the U.S., on the use of DOD funds to construct or modify facilities on U.S. soil for detainees, on the use of DOD funds to transfer detainees to specific countries</w:t>
      </w:r>
      <w:r w:rsidR="00A167FD" w:rsidRPr="004D5F84">
        <w:rPr>
          <w:rFonts w:ascii="Garamond" w:hAnsi="Garamond"/>
          <w:sz w:val="26"/>
          <w:szCs w:val="26"/>
        </w:rPr>
        <w:t xml:space="preserve"> (Libya, Somalia, Syria and Yemen)</w:t>
      </w:r>
      <w:r w:rsidR="006D67F0" w:rsidRPr="004D5F84">
        <w:rPr>
          <w:rFonts w:ascii="Garamond" w:hAnsi="Garamond"/>
          <w:sz w:val="26"/>
          <w:szCs w:val="26"/>
        </w:rPr>
        <w:t>, and on the use of DOD funds to close Guantanamo.</w:t>
      </w:r>
    </w:p>
    <w:p w14:paraId="2963F231" w14:textId="4E013439" w:rsidR="006D67F0" w:rsidRPr="004D5F84" w:rsidRDefault="006D67F0">
      <w:pPr>
        <w:rPr>
          <w:rFonts w:ascii="Garamond" w:hAnsi="Garamond"/>
          <w:sz w:val="26"/>
          <w:szCs w:val="26"/>
        </w:rPr>
      </w:pPr>
    </w:p>
    <w:p w14:paraId="2973525C" w14:textId="5676460A" w:rsidR="006D67F0" w:rsidRPr="004D5F84" w:rsidRDefault="00480C6F" w:rsidP="006D67F0">
      <w:pPr>
        <w:rPr>
          <w:rFonts w:ascii="Garamond" w:hAnsi="Garamond"/>
          <w:b/>
          <w:sz w:val="26"/>
          <w:szCs w:val="26"/>
        </w:rPr>
      </w:pPr>
      <w:r w:rsidRPr="004D5F84">
        <w:rPr>
          <w:rFonts w:ascii="Garamond" w:hAnsi="Garamond"/>
          <w:b/>
          <w:sz w:val="26"/>
          <w:szCs w:val="26"/>
        </w:rPr>
        <w:t>Cooperative Threat Reduction</w:t>
      </w:r>
    </w:p>
    <w:p w14:paraId="482B5AE7" w14:textId="6BCAA3A0" w:rsidR="006D67F0" w:rsidRPr="004D5F84" w:rsidRDefault="006D67F0" w:rsidP="006D67F0">
      <w:pPr>
        <w:rPr>
          <w:rFonts w:ascii="Garamond" w:hAnsi="Garamond"/>
          <w:sz w:val="26"/>
          <w:szCs w:val="26"/>
        </w:rPr>
      </w:pPr>
      <w:r w:rsidRPr="004D5F84">
        <w:rPr>
          <w:rFonts w:ascii="Garamond" w:hAnsi="Garamond"/>
          <w:sz w:val="26"/>
          <w:szCs w:val="26"/>
        </w:rPr>
        <w:t>Approximately $</w:t>
      </w:r>
      <w:r w:rsidR="00480C6F" w:rsidRPr="004D5F84">
        <w:rPr>
          <w:rFonts w:ascii="Garamond" w:hAnsi="Garamond"/>
          <w:sz w:val="26"/>
          <w:szCs w:val="26"/>
        </w:rPr>
        <w:t>344.8</w:t>
      </w:r>
      <w:r w:rsidRPr="004D5F84">
        <w:rPr>
          <w:rFonts w:ascii="Garamond" w:hAnsi="Garamond"/>
          <w:sz w:val="26"/>
          <w:szCs w:val="26"/>
        </w:rPr>
        <w:t xml:space="preserve"> billion </w:t>
      </w:r>
      <w:r w:rsidR="00480C6F" w:rsidRPr="004D5F84">
        <w:rPr>
          <w:rFonts w:ascii="Garamond" w:hAnsi="Garamond"/>
          <w:sz w:val="26"/>
          <w:szCs w:val="26"/>
        </w:rPr>
        <w:t>shall</w:t>
      </w:r>
      <w:r w:rsidRPr="004D5F84">
        <w:rPr>
          <w:rFonts w:ascii="Garamond" w:hAnsi="Garamond"/>
          <w:sz w:val="26"/>
          <w:szCs w:val="26"/>
        </w:rPr>
        <w:t xml:space="preserve"> </w:t>
      </w:r>
      <w:r w:rsidR="00480C6F" w:rsidRPr="004D5F84">
        <w:rPr>
          <w:rFonts w:ascii="Garamond" w:hAnsi="Garamond"/>
          <w:sz w:val="26"/>
          <w:szCs w:val="26"/>
        </w:rPr>
        <w:t>be</w:t>
      </w:r>
      <w:r w:rsidRPr="004D5F84">
        <w:rPr>
          <w:rFonts w:ascii="Garamond" w:hAnsi="Garamond"/>
          <w:sz w:val="26"/>
          <w:szCs w:val="26"/>
        </w:rPr>
        <w:t xml:space="preserve"> allocated for the Cooperative Threat Reduction (CTR) program</w:t>
      </w:r>
      <w:r w:rsidR="00480C6F" w:rsidRPr="004D5F84">
        <w:rPr>
          <w:rFonts w:ascii="Garamond" w:hAnsi="Garamond"/>
          <w:sz w:val="26"/>
          <w:szCs w:val="26"/>
        </w:rPr>
        <w:t>, as suggested by the Report of the Committee of Armed Services,</w:t>
      </w:r>
      <w:r w:rsidRPr="004D5F84">
        <w:rPr>
          <w:rFonts w:ascii="Garamond" w:hAnsi="Garamond"/>
          <w:sz w:val="26"/>
          <w:szCs w:val="26"/>
        </w:rPr>
        <w:t xml:space="preserve"> to thwart the proliferation of nuclear, chemical and biological threats globally through FY 2024.</w:t>
      </w:r>
    </w:p>
    <w:p w14:paraId="3A93544E" w14:textId="5E09CE58" w:rsidR="006D67F0" w:rsidRPr="004D5F84" w:rsidRDefault="006D67F0" w:rsidP="006D67F0">
      <w:pPr>
        <w:rPr>
          <w:rFonts w:ascii="Garamond" w:hAnsi="Garamond"/>
          <w:sz w:val="26"/>
          <w:szCs w:val="26"/>
        </w:rPr>
      </w:pPr>
    </w:p>
    <w:p w14:paraId="0475B9AE" w14:textId="4F2CB79A" w:rsidR="006D67F0" w:rsidRPr="004D5F84" w:rsidRDefault="006D67F0" w:rsidP="00A167FD">
      <w:pPr>
        <w:tabs>
          <w:tab w:val="left" w:pos="1005"/>
        </w:tabs>
        <w:rPr>
          <w:rFonts w:ascii="Garamond" w:hAnsi="Garamond"/>
          <w:b/>
          <w:sz w:val="28"/>
          <w:szCs w:val="28"/>
        </w:rPr>
      </w:pPr>
      <w:r w:rsidRPr="004D5F84">
        <w:rPr>
          <w:rFonts w:ascii="Garamond" w:hAnsi="Garamond"/>
          <w:b/>
          <w:sz w:val="28"/>
          <w:szCs w:val="28"/>
        </w:rPr>
        <w:t>Energy and Environment</w:t>
      </w:r>
    </w:p>
    <w:p w14:paraId="7B24BF07" w14:textId="41B5B835" w:rsidR="0030339F" w:rsidRPr="009F4D64" w:rsidRDefault="009F4D64" w:rsidP="0030339F">
      <w:pPr>
        <w:tabs>
          <w:tab w:val="left" w:pos="1005"/>
        </w:tabs>
        <w:rPr>
          <w:rFonts w:ascii="Garamond" w:hAnsi="Garamond"/>
          <w:sz w:val="26"/>
          <w:szCs w:val="26"/>
        </w:rPr>
      </w:pPr>
      <w:r>
        <w:rPr>
          <w:rFonts w:ascii="Garamond" w:hAnsi="Garamond"/>
          <w:sz w:val="26"/>
          <w:szCs w:val="26"/>
        </w:rPr>
        <w:t>The</w:t>
      </w:r>
      <w:r w:rsidR="007304BA" w:rsidRPr="004D5F84">
        <w:rPr>
          <w:rFonts w:ascii="Garamond" w:hAnsi="Garamond"/>
          <w:sz w:val="26"/>
          <w:szCs w:val="26"/>
        </w:rPr>
        <w:t xml:space="preserve"> Secretary of Defense and the Secretaries of the military departments </w:t>
      </w:r>
      <w:r>
        <w:rPr>
          <w:rFonts w:ascii="Garamond" w:hAnsi="Garamond"/>
          <w:sz w:val="26"/>
          <w:szCs w:val="26"/>
        </w:rPr>
        <w:t xml:space="preserve">are </w:t>
      </w:r>
      <w:r w:rsidR="007304BA" w:rsidRPr="004D5F84">
        <w:rPr>
          <w:rFonts w:ascii="Garamond" w:hAnsi="Garamond"/>
          <w:sz w:val="26"/>
          <w:szCs w:val="26"/>
        </w:rPr>
        <w:t xml:space="preserve">to incorporate consideration of the risks related to installation resilience in certain strategies of the </w:t>
      </w:r>
      <w:r w:rsidR="007304BA" w:rsidRPr="009F4D64">
        <w:rPr>
          <w:rFonts w:ascii="Garamond" w:hAnsi="Garamond"/>
          <w:sz w:val="26"/>
          <w:szCs w:val="26"/>
        </w:rPr>
        <w:t>Department of Defense.</w:t>
      </w:r>
      <w:r w:rsidR="007304BA" w:rsidRPr="009F4D64">
        <w:rPr>
          <w:rStyle w:val="FootnoteReference"/>
          <w:rFonts w:ascii="Garamond" w:hAnsi="Garamond"/>
          <w:sz w:val="26"/>
          <w:szCs w:val="26"/>
        </w:rPr>
        <w:footnoteReference w:id="10"/>
      </w:r>
      <w:r w:rsidR="0030339F" w:rsidRPr="009F4D64">
        <w:rPr>
          <w:rFonts w:ascii="Garamond" w:hAnsi="Garamond"/>
          <w:sz w:val="26"/>
          <w:szCs w:val="26"/>
        </w:rPr>
        <w:t xml:space="preserve">  The DOD is called to assess its inventory of data centers and set energy and water targets for various centers.  The DOD shall also institute a moratorium on incineration of materials containing or contaminated by perfluoroalkyl substances, polyfluoroalkyl substances, or aqueous film forming foam </w:t>
      </w:r>
    </w:p>
    <w:p w14:paraId="4BC16016" w14:textId="333F996F" w:rsidR="0030339F" w:rsidRPr="009F4D64" w:rsidRDefault="0030339F" w:rsidP="0030339F">
      <w:pPr>
        <w:tabs>
          <w:tab w:val="left" w:pos="1005"/>
        </w:tabs>
        <w:rPr>
          <w:rFonts w:ascii="Garamond" w:hAnsi="Garamond"/>
          <w:sz w:val="26"/>
          <w:szCs w:val="26"/>
        </w:rPr>
      </w:pPr>
      <w:r w:rsidRPr="009F4D64">
        <w:rPr>
          <w:rFonts w:ascii="Garamond" w:hAnsi="Garamond"/>
          <w:sz w:val="26"/>
          <w:szCs w:val="26"/>
        </w:rPr>
        <w:t xml:space="preserve">until the Secretary certifies that the Department has implemented the </w:t>
      </w:r>
    </w:p>
    <w:p w14:paraId="049A4041" w14:textId="062D3F31" w:rsidR="007304BA" w:rsidRPr="009F4D64" w:rsidRDefault="0030339F" w:rsidP="0030339F">
      <w:pPr>
        <w:tabs>
          <w:tab w:val="left" w:pos="1005"/>
        </w:tabs>
        <w:rPr>
          <w:rFonts w:ascii="Garamond" w:hAnsi="Garamond"/>
          <w:b/>
          <w:sz w:val="26"/>
          <w:szCs w:val="26"/>
        </w:rPr>
      </w:pPr>
      <w:r w:rsidRPr="009F4D64">
        <w:rPr>
          <w:rFonts w:ascii="Garamond" w:hAnsi="Garamond"/>
          <w:sz w:val="26"/>
          <w:szCs w:val="26"/>
        </w:rPr>
        <w:t xml:space="preserve">Environmental Protection Agency's guidance for disposal.  </w:t>
      </w:r>
    </w:p>
    <w:p w14:paraId="7408392F" w14:textId="7A86AE24" w:rsidR="006D67F0" w:rsidRPr="009F4D64" w:rsidRDefault="006D67F0" w:rsidP="006D67F0">
      <w:pPr>
        <w:rPr>
          <w:rFonts w:ascii="Garamond" w:hAnsi="Garamond"/>
          <w:sz w:val="26"/>
          <w:szCs w:val="26"/>
        </w:rPr>
      </w:pPr>
    </w:p>
    <w:p w14:paraId="4906A704" w14:textId="6E08ACCF" w:rsidR="006D67F0" w:rsidRPr="009F4D64" w:rsidRDefault="00FA2756" w:rsidP="006D67F0">
      <w:pPr>
        <w:rPr>
          <w:rFonts w:ascii="Garamond" w:hAnsi="Garamond"/>
          <w:b/>
          <w:sz w:val="26"/>
          <w:szCs w:val="26"/>
        </w:rPr>
      </w:pPr>
      <w:r w:rsidRPr="009F4D64">
        <w:rPr>
          <w:rFonts w:ascii="Garamond" w:hAnsi="Garamond"/>
          <w:b/>
          <w:sz w:val="26"/>
          <w:szCs w:val="26"/>
        </w:rPr>
        <w:t>F-35</w:t>
      </w:r>
      <w:r w:rsidR="006D67F0" w:rsidRPr="009F4D64">
        <w:rPr>
          <w:rFonts w:ascii="Garamond" w:hAnsi="Garamond"/>
          <w:b/>
          <w:sz w:val="26"/>
          <w:szCs w:val="26"/>
        </w:rPr>
        <w:t xml:space="preserve"> Sustainment</w:t>
      </w:r>
      <w:r w:rsidRPr="009F4D64">
        <w:rPr>
          <w:rFonts w:ascii="Garamond" w:hAnsi="Garamond"/>
          <w:b/>
          <w:sz w:val="26"/>
          <w:szCs w:val="26"/>
        </w:rPr>
        <w:t xml:space="preserve"> </w:t>
      </w:r>
    </w:p>
    <w:p w14:paraId="7CAC66CE" w14:textId="24FA77C8" w:rsidR="006B276A" w:rsidRPr="009F4D64" w:rsidRDefault="00662A0C" w:rsidP="006D67F0">
      <w:pPr>
        <w:rPr>
          <w:rFonts w:ascii="Garamond" w:hAnsi="Garamond"/>
          <w:sz w:val="26"/>
          <w:szCs w:val="26"/>
        </w:rPr>
      </w:pPr>
      <w:r w:rsidRPr="009F4D64">
        <w:rPr>
          <w:rFonts w:ascii="Garamond" w:hAnsi="Garamond"/>
          <w:sz w:val="26"/>
          <w:szCs w:val="26"/>
        </w:rPr>
        <w:t>By March 1 of 2022, 2023, 2024, and 2025, the Comptroller General of the U.S. shall conduct an annual review of the DOD’s sustainment efforts of the F-35</w:t>
      </w:r>
      <w:r w:rsidR="006B276A" w:rsidRPr="009F4D64">
        <w:rPr>
          <w:rFonts w:ascii="Garamond" w:hAnsi="Garamond"/>
          <w:sz w:val="26"/>
          <w:szCs w:val="26"/>
        </w:rPr>
        <w:t xml:space="preserve">.  </w:t>
      </w:r>
      <w:r w:rsidR="00FA2756" w:rsidRPr="009F4D64">
        <w:rPr>
          <w:rFonts w:ascii="Garamond" w:hAnsi="Garamond"/>
          <w:sz w:val="26"/>
          <w:szCs w:val="26"/>
        </w:rPr>
        <w:t xml:space="preserve">The NDAA prohibits the DOD from entering into a performance-based logistics contract for the F-35 unless sustainment cost metrics are met. The Air Force, Marine Corp and Navy will have until 2028 to ensure sustainment costs are aligned to the preset affordability targets. </w:t>
      </w:r>
      <w:r w:rsidR="006B276A" w:rsidRPr="009F4D64">
        <w:rPr>
          <w:rFonts w:ascii="Garamond" w:hAnsi="Garamond"/>
          <w:sz w:val="26"/>
          <w:szCs w:val="26"/>
        </w:rPr>
        <w:t xml:space="preserve">The House Armed Services Committee has also directed the Joint Program Office to draft a plan </w:t>
      </w:r>
      <w:r w:rsidR="004C30F1" w:rsidRPr="009F4D64">
        <w:rPr>
          <w:rFonts w:ascii="Garamond" w:hAnsi="Garamond"/>
          <w:sz w:val="26"/>
          <w:szCs w:val="26"/>
        </w:rPr>
        <w:t>explaining how it will integrate Adaptive Engine Transition Program</w:t>
      </w:r>
      <w:r w:rsidR="006B276A" w:rsidRPr="009F4D64">
        <w:rPr>
          <w:rFonts w:ascii="Garamond" w:hAnsi="Garamond"/>
          <w:sz w:val="26"/>
          <w:szCs w:val="26"/>
        </w:rPr>
        <w:t xml:space="preserve"> </w:t>
      </w:r>
      <w:r w:rsidR="004C30F1" w:rsidRPr="009F4D64">
        <w:rPr>
          <w:rFonts w:ascii="Garamond" w:hAnsi="Garamond"/>
          <w:sz w:val="26"/>
          <w:szCs w:val="26"/>
        </w:rPr>
        <w:t>(</w:t>
      </w:r>
      <w:r w:rsidR="006B276A" w:rsidRPr="009F4D64">
        <w:rPr>
          <w:rFonts w:ascii="Garamond" w:hAnsi="Garamond"/>
          <w:sz w:val="26"/>
          <w:szCs w:val="26"/>
        </w:rPr>
        <w:t>AETP</w:t>
      </w:r>
      <w:r w:rsidR="004C30F1" w:rsidRPr="009F4D64">
        <w:rPr>
          <w:rFonts w:ascii="Garamond" w:hAnsi="Garamond"/>
          <w:sz w:val="26"/>
          <w:szCs w:val="26"/>
        </w:rPr>
        <w:t>)</w:t>
      </w:r>
      <w:r w:rsidR="006B276A" w:rsidRPr="009F4D64">
        <w:rPr>
          <w:rFonts w:ascii="Garamond" w:hAnsi="Garamond"/>
          <w:sz w:val="26"/>
          <w:szCs w:val="26"/>
        </w:rPr>
        <w:t xml:space="preserve"> engines</w:t>
      </w:r>
      <w:r w:rsidR="004C30F1" w:rsidRPr="009F4D64">
        <w:rPr>
          <w:rFonts w:ascii="Garamond" w:hAnsi="Garamond"/>
          <w:sz w:val="26"/>
          <w:szCs w:val="26"/>
        </w:rPr>
        <w:t xml:space="preserve"> into the F-35A Lighting II fighter jets</w:t>
      </w:r>
      <w:r w:rsidR="006B276A" w:rsidRPr="009F4D64">
        <w:rPr>
          <w:rFonts w:ascii="Garamond" w:hAnsi="Garamond"/>
          <w:sz w:val="26"/>
          <w:szCs w:val="26"/>
        </w:rPr>
        <w:t xml:space="preserve"> by 2027.</w:t>
      </w:r>
      <w:r w:rsidR="00FA2756" w:rsidRPr="009F4D64">
        <w:rPr>
          <w:rFonts w:ascii="Garamond" w:hAnsi="Garamond"/>
          <w:sz w:val="26"/>
          <w:szCs w:val="26"/>
        </w:rPr>
        <w:t xml:space="preserve">  </w:t>
      </w:r>
    </w:p>
    <w:p w14:paraId="4060DA36" w14:textId="77777777" w:rsidR="006B276A" w:rsidRPr="009F4D64" w:rsidRDefault="006B276A" w:rsidP="006D67F0">
      <w:pPr>
        <w:rPr>
          <w:rFonts w:ascii="Garamond" w:hAnsi="Garamond"/>
          <w:sz w:val="26"/>
          <w:szCs w:val="26"/>
        </w:rPr>
      </w:pPr>
    </w:p>
    <w:p w14:paraId="524B0A44" w14:textId="6878EA78" w:rsidR="00CA34DE" w:rsidRPr="009F4D64" w:rsidRDefault="00CA34DE" w:rsidP="006D67F0">
      <w:pPr>
        <w:tabs>
          <w:tab w:val="left" w:pos="1005"/>
        </w:tabs>
        <w:rPr>
          <w:rFonts w:ascii="Garamond" w:hAnsi="Garamond"/>
          <w:b/>
          <w:sz w:val="26"/>
          <w:szCs w:val="26"/>
          <w:u w:val="single"/>
        </w:rPr>
      </w:pPr>
    </w:p>
    <w:p w14:paraId="22E5511E" w14:textId="77777777" w:rsidR="001B23F0" w:rsidRDefault="001B23F0" w:rsidP="006D67F0">
      <w:pPr>
        <w:tabs>
          <w:tab w:val="left" w:pos="1005"/>
        </w:tabs>
        <w:rPr>
          <w:rFonts w:ascii="Garamond" w:hAnsi="Garamond"/>
          <w:b/>
          <w:sz w:val="28"/>
          <w:szCs w:val="28"/>
          <w:u w:val="single"/>
        </w:rPr>
      </w:pPr>
    </w:p>
    <w:p w14:paraId="2EFE0ACF" w14:textId="77777777" w:rsidR="00565E6C" w:rsidRDefault="00565E6C" w:rsidP="00C36333">
      <w:pPr>
        <w:tabs>
          <w:tab w:val="left" w:pos="1005"/>
        </w:tabs>
        <w:jc w:val="center"/>
        <w:rPr>
          <w:rFonts w:ascii="Garamond" w:hAnsi="Garamond"/>
          <w:sz w:val="28"/>
          <w:szCs w:val="28"/>
        </w:rPr>
      </w:pPr>
    </w:p>
    <w:p w14:paraId="6289357D" w14:textId="77777777" w:rsidR="00565E6C" w:rsidRDefault="00565E6C" w:rsidP="00C36333">
      <w:pPr>
        <w:tabs>
          <w:tab w:val="left" w:pos="1005"/>
        </w:tabs>
        <w:jc w:val="center"/>
        <w:rPr>
          <w:rFonts w:ascii="Garamond" w:hAnsi="Garamond"/>
          <w:sz w:val="28"/>
          <w:szCs w:val="28"/>
        </w:rPr>
      </w:pPr>
    </w:p>
    <w:p w14:paraId="5D9FA35B" w14:textId="77777777" w:rsidR="00565E6C" w:rsidRDefault="00565E6C" w:rsidP="00C36333">
      <w:pPr>
        <w:tabs>
          <w:tab w:val="left" w:pos="1005"/>
        </w:tabs>
        <w:jc w:val="center"/>
        <w:rPr>
          <w:rFonts w:ascii="Garamond" w:hAnsi="Garamond"/>
          <w:sz w:val="28"/>
          <w:szCs w:val="28"/>
        </w:rPr>
      </w:pPr>
    </w:p>
    <w:p w14:paraId="5F76929C" w14:textId="77777777" w:rsidR="00565E6C" w:rsidRDefault="00565E6C" w:rsidP="00C36333">
      <w:pPr>
        <w:tabs>
          <w:tab w:val="left" w:pos="1005"/>
        </w:tabs>
        <w:jc w:val="center"/>
        <w:rPr>
          <w:rFonts w:ascii="Garamond" w:hAnsi="Garamond"/>
          <w:sz w:val="28"/>
          <w:szCs w:val="28"/>
        </w:rPr>
      </w:pPr>
    </w:p>
    <w:p w14:paraId="46042D87" w14:textId="77777777" w:rsidR="00565E6C" w:rsidRDefault="00565E6C" w:rsidP="00C36333">
      <w:pPr>
        <w:tabs>
          <w:tab w:val="left" w:pos="1005"/>
        </w:tabs>
        <w:jc w:val="center"/>
        <w:rPr>
          <w:rFonts w:ascii="Garamond" w:hAnsi="Garamond"/>
          <w:sz w:val="28"/>
          <w:szCs w:val="28"/>
        </w:rPr>
      </w:pPr>
    </w:p>
    <w:p w14:paraId="7E6F4281" w14:textId="77777777" w:rsidR="00565E6C" w:rsidRDefault="00565E6C" w:rsidP="00C36333">
      <w:pPr>
        <w:tabs>
          <w:tab w:val="left" w:pos="1005"/>
        </w:tabs>
        <w:jc w:val="center"/>
        <w:rPr>
          <w:rFonts w:ascii="Garamond" w:hAnsi="Garamond"/>
          <w:sz w:val="28"/>
          <w:szCs w:val="28"/>
        </w:rPr>
      </w:pPr>
    </w:p>
    <w:p w14:paraId="6B9A98D0" w14:textId="77777777" w:rsidR="00565E6C" w:rsidRDefault="00565E6C" w:rsidP="00C36333">
      <w:pPr>
        <w:tabs>
          <w:tab w:val="left" w:pos="1005"/>
        </w:tabs>
        <w:jc w:val="center"/>
        <w:rPr>
          <w:rFonts w:ascii="Garamond" w:hAnsi="Garamond"/>
          <w:sz w:val="28"/>
          <w:szCs w:val="28"/>
        </w:rPr>
      </w:pPr>
    </w:p>
    <w:p w14:paraId="0AF578C9" w14:textId="77777777" w:rsidR="00565E6C" w:rsidRDefault="00565E6C" w:rsidP="00C36333">
      <w:pPr>
        <w:tabs>
          <w:tab w:val="left" w:pos="1005"/>
        </w:tabs>
        <w:jc w:val="center"/>
        <w:rPr>
          <w:rFonts w:ascii="Garamond" w:hAnsi="Garamond"/>
          <w:sz w:val="28"/>
          <w:szCs w:val="28"/>
        </w:rPr>
      </w:pPr>
    </w:p>
    <w:p w14:paraId="59A7A6E1" w14:textId="24E54785" w:rsidR="00CA34DE" w:rsidRPr="005F72A4" w:rsidRDefault="00CA34DE" w:rsidP="00C36333">
      <w:pPr>
        <w:tabs>
          <w:tab w:val="left" w:pos="1005"/>
        </w:tabs>
        <w:jc w:val="center"/>
        <w:rPr>
          <w:rFonts w:ascii="Garamond" w:hAnsi="Garamond"/>
          <w:sz w:val="28"/>
          <w:szCs w:val="28"/>
          <w:u w:val="single"/>
        </w:rPr>
      </w:pPr>
      <w:bookmarkStart w:id="0" w:name="_GoBack"/>
      <w:bookmarkEnd w:id="0"/>
      <w:r w:rsidRPr="005F72A4">
        <w:rPr>
          <w:rFonts w:ascii="Garamond" w:hAnsi="Garamond"/>
          <w:sz w:val="28"/>
          <w:szCs w:val="28"/>
        </w:rPr>
        <w:lastRenderedPageBreak/>
        <w:t>References:</w:t>
      </w:r>
    </w:p>
    <w:p w14:paraId="62FCCE78" w14:textId="77777777" w:rsidR="00CA34DE" w:rsidRPr="00527A1F" w:rsidRDefault="00CA34DE" w:rsidP="006D67F0">
      <w:pPr>
        <w:tabs>
          <w:tab w:val="left" w:pos="1005"/>
        </w:tabs>
        <w:rPr>
          <w:rFonts w:ascii="Garamond" w:hAnsi="Garamond"/>
          <w:b/>
          <w:sz w:val="28"/>
          <w:szCs w:val="28"/>
          <w:u w:val="single"/>
        </w:rPr>
      </w:pPr>
    </w:p>
    <w:p w14:paraId="00645DC8" w14:textId="4D15C087" w:rsidR="007F2C28" w:rsidRDefault="007F2C28" w:rsidP="007F2C28">
      <w:pPr>
        <w:pStyle w:val="NormalWeb"/>
        <w:ind w:left="567" w:hanging="567"/>
      </w:pPr>
      <w:r w:rsidRPr="007F2C28">
        <w:t xml:space="preserve">How HASC wants to spend an extra $24B on defense. Table: Topline Amendments. Politico Pro. </w:t>
      </w:r>
      <w:hyperlink r:id="rId8" w:history="1">
        <w:r w:rsidRPr="007F2C28">
          <w:rPr>
            <w:rStyle w:val="Hyperlink"/>
          </w:rPr>
          <w:t>POLITICO Pro | Article | How HASC wants to spend an extra $24B on defense 03</w:t>
        </w:r>
      </w:hyperlink>
      <w:r w:rsidRPr="007F2C28">
        <w:t xml:space="preserve"> September 2021.</w:t>
      </w:r>
      <w:r>
        <w:t xml:space="preserve"> </w:t>
      </w:r>
    </w:p>
    <w:p w14:paraId="1A3FF371" w14:textId="47530EDB" w:rsidR="00CA34DE" w:rsidRPr="004333A6" w:rsidRDefault="00CA34DE" w:rsidP="00CA34DE">
      <w:pPr>
        <w:pStyle w:val="NormalWeb"/>
        <w:ind w:left="567" w:hanging="567"/>
      </w:pPr>
      <w:r>
        <w:t xml:space="preserve">National defense Authorization act for fiscal Year 2022: Report of the Committee on armed services, House of representatives on H.R. 4350 together with additional and dissenting views (including cost estimate of the Congressional Budget Office) </w:t>
      </w:r>
      <w:r w:rsidR="00D12D7B">
        <w:t>117</w:t>
      </w:r>
      <w:r w:rsidR="00D12D7B" w:rsidRPr="00D12D7B">
        <w:rPr>
          <w:vertAlign w:val="superscript"/>
        </w:rPr>
        <w:t>th</w:t>
      </w:r>
      <w:r w:rsidR="00D12D7B">
        <w:t xml:space="preserve"> Congress </w:t>
      </w:r>
      <w:r>
        <w:t xml:space="preserve">(2021). </w:t>
      </w:r>
    </w:p>
    <w:p w14:paraId="779EF402" w14:textId="74CCB666" w:rsidR="00CA34DE" w:rsidRPr="007F2C28" w:rsidRDefault="00CA34DE" w:rsidP="00CA34DE">
      <w:pPr>
        <w:pStyle w:val="NormalWeb"/>
        <w:ind w:left="567" w:hanging="567"/>
      </w:pPr>
      <w:r>
        <w:t xml:space="preserve">National defense Authorization act for fiscal Year 2022: Rules Committee Print 117-12, </w:t>
      </w:r>
      <w:r w:rsidR="00593676">
        <w:t xml:space="preserve">House </w:t>
      </w:r>
      <w:r w:rsidR="00593676" w:rsidRPr="007F2C28">
        <w:t>of representatives on H.R. 4350</w:t>
      </w:r>
      <w:r w:rsidRPr="007F2C28">
        <w:t xml:space="preserve"> (2021). </w:t>
      </w:r>
    </w:p>
    <w:p w14:paraId="378CD8C1" w14:textId="0E1DCAFE" w:rsidR="0024404D" w:rsidRPr="004333A6" w:rsidRDefault="00590AEF" w:rsidP="00590AEF">
      <w:pPr>
        <w:pStyle w:val="NormalWeb"/>
        <w:ind w:left="567" w:hanging="567"/>
      </w:pPr>
      <w:r w:rsidRPr="007F2C28">
        <w:t xml:space="preserve">How HASC wants to spend an extra $24B on defense. Table: </w:t>
      </w:r>
      <w:r w:rsidR="0024404D" w:rsidRPr="007F2C28">
        <w:t>Topline Amendments</w:t>
      </w:r>
      <w:r w:rsidRPr="007F2C28">
        <w:t xml:space="preserve">. </w:t>
      </w:r>
      <w:r w:rsidR="0024404D" w:rsidRPr="007F2C28">
        <w:t>PoliticoPro</w:t>
      </w:r>
      <w:r w:rsidRPr="007F2C28">
        <w:t xml:space="preserve">. </w:t>
      </w:r>
      <w:hyperlink r:id="rId9" w:history="1">
        <w:r w:rsidRPr="007F2C28">
          <w:rPr>
            <w:rStyle w:val="Hyperlink"/>
          </w:rPr>
          <w:t>POLITICO Pro | Article | How HASC wants to spend an extra $24B on defense</w:t>
        </w:r>
        <w:r w:rsidR="0024404D" w:rsidRPr="007F2C28">
          <w:rPr>
            <w:rStyle w:val="Hyperlink"/>
          </w:rPr>
          <w:t xml:space="preserve"> </w:t>
        </w:r>
        <w:r w:rsidRPr="007F2C28">
          <w:rPr>
            <w:rStyle w:val="Hyperlink"/>
          </w:rPr>
          <w:t>03</w:t>
        </w:r>
      </w:hyperlink>
      <w:r w:rsidRPr="007F2C28">
        <w:t xml:space="preserve"> </w:t>
      </w:r>
      <w:r w:rsidR="0024404D" w:rsidRPr="007F2C28">
        <w:t>September 2021.</w:t>
      </w:r>
      <w:r w:rsidR="0024404D">
        <w:t xml:space="preserve"> </w:t>
      </w:r>
    </w:p>
    <w:p w14:paraId="3CC30328" w14:textId="77777777" w:rsidR="00A85873" w:rsidRDefault="00672C70" w:rsidP="00663B7A">
      <w:pPr>
        <w:tabs>
          <w:tab w:val="left" w:pos="1005"/>
        </w:tabs>
        <w:rPr>
          <w:rFonts w:ascii="Garamond" w:hAnsi="Garamond"/>
          <w:sz w:val="28"/>
          <w:szCs w:val="28"/>
        </w:rPr>
      </w:pPr>
      <w:r>
        <w:rPr>
          <w:rFonts w:ascii="Garamond" w:hAnsi="Garamond"/>
          <w:sz w:val="28"/>
          <w:szCs w:val="28"/>
        </w:rPr>
        <w:t xml:space="preserve">O’Brien, Connor. What you need to know about the House and Senate versions of </w:t>
      </w:r>
    </w:p>
    <w:p w14:paraId="5D40E2B5" w14:textId="205CE27C" w:rsidR="00845522" w:rsidRPr="00663B7A" w:rsidRDefault="00A85873" w:rsidP="00663B7A">
      <w:pPr>
        <w:tabs>
          <w:tab w:val="left" w:pos="1005"/>
        </w:tabs>
        <w:rPr>
          <w:rFonts w:ascii="Garamond" w:hAnsi="Garamond"/>
          <w:sz w:val="28"/>
          <w:szCs w:val="28"/>
        </w:rPr>
      </w:pPr>
      <w:r>
        <w:rPr>
          <w:rFonts w:ascii="Garamond" w:hAnsi="Garamond"/>
          <w:sz w:val="28"/>
          <w:szCs w:val="28"/>
        </w:rPr>
        <w:tab/>
      </w:r>
      <w:r w:rsidR="00672C70">
        <w:rPr>
          <w:rFonts w:ascii="Garamond" w:hAnsi="Garamond"/>
          <w:sz w:val="28"/>
          <w:szCs w:val="28"/>
        </w:rPr>
        <w:t xml:space="preserve">the NDAA. </w:t>
      </w:r>
      <w:r w:rsidR="003D46A2">
        <w:rPr>
          <w:rFonts w:ascii="Garamond" w:hAnsi="Garamond"/>
          <w:sz w:val="28"/>
          <w:szCs w:val="28"/>
        </w:rPr>
        <w:t>PoliticoPro. 14 September 2021.</w:t>
      </w:r>
    </w:p>
    <w:sectPr w:rsidR="00845522" w:rsidRPr="00663B7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4F0BF" w14:textId="77777777" w:rsidR="00D56D11" w:rsidRDefault="00D56D11" w:rsidP="000922FF">
      <w:r>
        <w:separator/>
      </w:r>
    </w:p>
  </w:endnote>
  <w:endnote w:type="continuationSeparator" w:id="0">
    <w:p w14:paraId="52F157C8" w14:textId="77777777" w:rsidR="00D56D11" w:rsidRDefault="00D56D11" w:rsidP="0009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44D7A" w14:textId="77777777" w:rsidR="00D56D11" w:rsidRDefault="00D56D11" w:rsidP="000922FF">
      <w:r>
        <w:separator/>
      </w:r>
    </w:p>
  </w:footnote>
  <w:footnote w:type="continuationSeparator" w:id="0">
    <w:p w14:paraId="27AED957" w14:textId="77777777" w:rsidR="00D56D11" w:rsidRDefault="00D56D11" w:rsidP="000922FF">
      <w:r>
        <w:continuationSeparator/>
      </w:r>
    </w:p>
  </w:footnote>
  <w:footnote w:id="1">
    <w:p w14:paraId="3DCE26BC" w14:textId="10880CD0" w:rsidR="000922FF" w:rsidRPr="00C56559" w:rsidRDefault="000922FF" w:rsidP="00C56559">
      <w:pPr>
        <w:pStyle w:val="NormalWeb"/>
        <w:spacing w:before="0" w:beforeAutospacing="0" w:after="0" w:afterAutospacing="0"/>
        <w:ind w:left="562" w:hanging="562"/>
        <w:rPr>
          <w:rFonts w:ascii="Garamond" w:hAnsi="Garamond"/>
          <w:sz w:val="16"/>
          <w:szCs w:val="16"/>
        </w:rPr>
      </w:pPr>
      <w:r w:rsidRPr="00C56559">
        <w:rPr>
          <w:rStyle w:val="FootnoteReference"/>
          <w:rFonts w:ascii="Garamond" w:hAnsi="Garamond"/>
          <w:sz w:val="16"/>
          <w:szCs w:val="16"/>
        </w:rPr>
        <w:footnoteRef/>
      </w:r>
      <w:r w:rsidRPr="00C56559">
        <w:rPr>
          <w:rFonts w:ascii="Garamond" w:hAnsi="Garamond"/>
          <w:sz w:val="16"/>
          <w:szCs w:val="16"/>
        </w:rPr>
        <w:t xml:space="preserve"> National defense Authorization act for fiscal Year 2022: Report of the Committee on armed services</w:t>
      </w:r>
      <w:r w:rsidR="00C56559">
        <w:rPr>
          <w:rFonts w:ascii="Garamond" w:hAnsi="Garamond"/>
          <w:sz w:val="16"/>
          <w:szCs w:val="16"/>
        </w:rPr>
        <w:t>.</w:t>
      </w:r>
    </w:p>
  </w:footnote>
  <w:footnote w:id="2">
    <w:p w14:paraId="0AB45E53" w14:textId="046C03C1" w:rsidR="008A6DA9" w:rsidRPr="00C56559" w:rsidRDefault="008A6DA9" w:rsidP="00C56559">
      <w:pPr>
        <w:pStyle w:val="NormalWeb"/>
        <w:spacing w:before="0" w:beforeAutospacing="0" w:after="0" w:afterAutospacing="0"/>
        <w:ind w:left="567" w:hanging="567"/>
        <w:rPr>
          <w:rFonts w:ascii="Garamond" w:hAnsi="Garamond"/>
          <w:sz w:val="16"/>
          <w:szCs w:val="16"/>
        </w:rPr>
      </w:pPr>
      <w:r w:rsidRPr="00C56559">
        <w:rPr>
          <w:rStyle w:val="FootnoteReference"/>
          <w:rFonts w:ascii="Garamond" w:hAnsi="Garamond"/>
          <w:sz w:val="16"/>
          <w:szCs w:val="16"/>
        </w:rPr>
        <w:footnoteRef/>
      </w:r>
      <w:r w:rsidRPr="00C56559">
        <w:rPr>
          <w:rFonts w:ascii="Garamond" w:hAnsi="Garamond"/>
          <w:sz w:val="16"/>
          <w:szCs w:val="16"/>
        </w:rPr>
        <w:t xml:space="preserve"> </w:t>
      </w:r>
      <w:r w:rsidR="00C56559" w:rsidRPr="00C56559">
        <w:rPr>
          <w:rFonts w:ascii="Garamond" w:hAnsi="Garamond"/>
          <w:sz w:val="16"/>
          <w:szCs w:val="16"/>
        </w:rPr>
        <w:t xml:space="preserve">How HASC wants to spend an extra $24B on defense. Table: Topline Amendments. </w:t>
      </w:r>
    </w:p>
  </w:footnote>
  <w:footnote w:id="3">
    <w:p w14:paraId="000CB465" w14:textId="1437C26E" w:rsidR="009B1722" w:rsidRPr="00C56559" w:rsidRDefault="009B1722" w:rsidP="00C56559">
      <w:pPr>
        <w:pStyle w:val="NormalWeb"/>
        <w:spacing w:before="0" w:beforeAutospacing="0" w:after="0" w:afterAutospacing="0"/>
        <w:ind w:left="562" w:hanging="562"/>
        <w:rPr>
          <w:rFonts w:ascii="Garamond" w:hAnsi="Garamond"/>
          <w:sz w:val="16"/>
          <w:szCs w:val="16"/>
        </w:rPr>
      </w:pPr>
      <w:r w:rsidRPr="00C56559">
        <w:rPr>
          <w:rStyle w:val="FootnoteReference"/>
          <w:rFonts w:ascii="Garamond" w:hAnsi="Garamond"/>
          <w:sz w:val="16"/>
          <w:szCs w:val="16"/>
        </w:rPr>
        <w:footnoteRef/>
      </w:r>
      <w:r w:rsidRPr="00C56559">
        <w:rPr>
          <w:rFonts w:ascii="Garamond" w:hAnsi="Garamond"/>
          <w:sz w:val="16"/>
          <w:szCs w:val="16"/>
        </w:rPr>
        <w:t xml:space="preserve"> National defense Authorization act for fiscal Year 2022: Rules Committee Print 117-12</w:t>
      </w:r>
      <w:r w:rsidR="00C56559">
        <w:rPr>
          <w:rFonts w:ascii="Garamond" w:hAnsi="Garamond"/>
          <w:sz w:val="16"/>
          <w:szCs w:val="16"/>
        </w:rPr>
        <w:t>.</w:t>
      </w:r>
      <w:r w:rsidRPr="00C56559">
        <w:rPr>
          <w:rFonts w:ascii="Garamond" w:hAnsi="Garamond"/>
          <w:sz w:val="16"/>
          <w:szCs w:val="16"/>
        </w:rPr>
        <w:t xml:space="preserve"> </w:t>
      </w:r>
    </w:p>
  </w:footnote>
  <w:footnote w:id="4">
    <w:p w14:paraId="0974AF15" w14:textId="75E6E1B4" w:rsidR="00F55A79" w:rsidRPr="00C56559" w:rsidRDefault="00F55A79" w:rsidP="00C56559">
      <w:pPr>
        <w:pStyle w:val="NormalWeb"/>
        <w:spacing w:before="0" w:beforeAutospacing="0" w:after="0" w:afterAutospacing="0"/>
        <w:ind w:left="562" w:hanging="562"/>
        <w:rPr>
          <w:rFonts w:ascii="Garamond" w:hAnsi="Garamond"/>
          <w:sz w:val="16"/>
          <w:szCs w:val="16"/>
        </w:rPr>
      </w:pPr>
      <w:r w:rsidRPr="00C56559">
        <w:rPr>
          <w:rStyle w:val="FootnoteReference"/>
          <w:rFonts w:ascii="Garamond" w:hAnsi="Garamond"/>
          <w:sz w:val="16"/>
          <w:szCs w:val="16"/>
        </w:rPr>
        <w:footnoteRef/>
      </w:r>
      <w:r w:rsidRPr="00C56559">
        <w:rPr>
          <w:rFonts w:ascii="Garamond" w:hAnsi="Garamond"/>
          <w:sz w:val="16"/>
          <w:szCs w:val="16"/>
        </w:rPr>
        <w:t xml:space="preserve"> </w:t>
      </w:r>
      <w:r w:rsidR="00C56559" w:rsidRPr="00C56559">
        <w:rPr>
          <w:rFonts w:ascii="Garamond" w:hAnsi="Garamond"/>
          <w:sz w:val="16"/>
          <w:szCs w:val="16"/>
        </w:rPr>
        <w:t>How HASC wants to spend an extra $24B on defense. Table: Topline Amendments.</w:t>
      </w:r>
    </w:p>
  </w:footnote>
  <w:footnote w:id="5">
    <w:p w14:paraId="65E29F72" w14:textId="574AD27A" w:rsidR="009B1722" w:rsidRPr="005122EC" w:rsidRDefault="009B1722" w:rsidP="00C56559">
      <w:pPr>
        <w:pStyle w:val="FootnoteText"/>
        <w:rPr>
          <w:rFonts w:ascii="Garamond" w:hAnsi="Garamond"/>
          <w:sz w:val="16"/>
          <w:szCs w:val="16"/>
        </w:rPr>
      </w:pPr>
      <w:r w:rsidRPr="00C56559">
        <w:rPr>
          <w:rStyle w:val="FootnoteReference"/>
          <w:rFonts w:ascii="Garamond" w:hAnsi="Garamond"/>
          <w:sz w:val="16"/>
          <w:szCs w:val="16"/>
        </w:rPr>
        <w:footnoteRef/>
      </w:r>
      <w:r w:rsidRPr="00C56559">
        <w:rPr>
          <w:rFonts w:ascii="Garamond" w:hAnsi="Garamond"/>
          <w:sz w:val="16"/>
          <w:szCs w:val="16"/>
        </w:rPr>
        <w:t xml:space="preserve"> National defense Authorization act for fiscal Year 2022: Report of the Committee on armed </w:t>
      </w:r>
      <w:r w:rsidRPr="005122EC">
        <w:rPr>
          <w:rFonts w:ascii="Garamond" w:hAnsi="Garamond"/>
          <w:sz w:val="16"/>
          <w:szCs w:val="16"/>
        </w:rPr>
        <w:t>services.</w:t>
      </w:r>
    </w:p>
  </w:footnote>
  <w:footnote w:id="6">
    <w:p w14:paraId="63FAE2CF" w14:textId="79CA7DED" w:rsidR="00D0005F" w:rsidRDefault="00D0005F">
      <w:pPr>
        <w:pStyle w:val="FootnoteText"/>
      </w:pPr>
      <w:r w:rsidRPr="005122EC">
        <w:rPr>
          <w:rStyle w:val="FootnoteReference"/>
          <w:rFonts w:ascii="Garamond" w:hAnsi="Garamond"/>
          <w:sz w:val="16"/>
          <w:szCs w:val="16"/>
        </w:rPr>
        <w:footnoteRef/>
      </w:r>
      <w:r w:rsidRPr="005122EC">
        <w:rPr>
          <w:rFonts w:ascii="Garamond" w:hAnsi="Garamond"/>
          <w:sz w:val="16"/>
          <w:szCs w:val="16"/>
        </w:rPr>
        <w:t xml:space="preserve"> Ibid.</w:t>
      </w:r>
    </w:p>
  </w:footnote>
  <w:footnote w:id="7">
    <w:p w14:paraId="27916CAC" w14:textId="77777777" w:rsidR="001D4C36" w:rsidRPr="00215E1A" w:rsidRDefault="001D4C36" w:rsidP="001D4C36">
      <w:pPr>
        <w:tabs>
          <w:tab w:val="left" w:pos="1005"/>
        </w:tabs>
        <w:rPr>
          <w:rFonts w:ascii="Garamond" w:hAnsi="Garamond"/>
          <w:sz w:val="18"/>
          <w:szCs w:val="18"/>
        </w:rPr>
      </w:pPr>
      <w:r w:rsidRPr="00215E1A">
        <w:rPr>
          <w:rStyle w:val="FootnoteReference"/>
          <w:rFonts w:ascii="Garamond" w:hAnsi="Garamond"/>
          <w:sz w:val="18"/>
          <w:szCs w:val="18"/>
        </w:rPr>
        <w:footnoteRef/>
      </w:r>
      <w:r w:rsidRPr="00215E1A">
        <w:rPr>
          <w:rFonts w:ascii="Garamond" w:hAnsi="Garamond"/>
          <w:sz w:val="18"/>
          <w:szCs w:val="18"/>
        </w:rPr>
        <w:t xml:space="preserve"> O’Brien, Connor. What you need to know about the House and Senate versions of the NDAA. PoliticoPro. 14 September 2021.</w:t>
      </w:r>
    </w:p>
    <w:p w14:paraId="7CF7E483" w14:textId="52B5D362" w:rsidR="001D4C36" w:rsidRDefault="001D4C36">
      <w:pPr>
        <w:pStyle w:val="FootnoteText"/>
      </w:pPr>
    </w:p>
    <w:p w14:paraId="247B3576" w14:textId="77777777" w:rsidR="001D4C36" w:rsidRDefault="001D4C36">
      <w:pPr>
        <w:pStyle w:val="FootnoteText"/>
      </w:pPr>
    </w:p>
  </w:footnote>
  <w:footnote w:id="8">
    <w:p w14:paraId="0FEDAF4C" w14:textId="0F8CE5CC" w:rsidR="007A0F35" w:rsidRPr="00C56559" w:rsidRDefault="007A0F35">
      <w:pPr>
        <w:pStyle w:val="FootnoteText"/>
        <w:rPr>
          <w:rFonts w:ascii="Garamond" w:hAnsi="Garamond"/>
          <w:sz w:val="16"/>
          <w:szCs w:val="16"/>
        </w:rPr>
      </w:pPr>
      <w:r w:rsidRPr="00C56559">
        <w:rPr>
          <w:rStyle w:val="FootnoteReference"/>
          <w:rFonts w:ascii="Garamond" w:hAnsi="Garamond"/>
          <w:sz w:val="16"/>
          <w:szCs w:val="16"/>
        </w:rPr>
        <w:footnoteRef/>
      </w:r>
      <w:r w:rsidRPr="00C56559">
        <w:rPr>
          <w:rFonts w:ascii="Garamond" w:hAnsi="Garamond"/>
          <w:sz w:val="16"/>
          <w:szCs w:val="16"/>
        </w:rPr>
        <w:t xml:space="preserve"> National defense Authorization act for fiscal Year 2022: Report of the Committee on armed services.</w:t>
      </w:r>
    </w:p>
  </w:footnote>
  <w:footnote w:id="9">
    <w:p w14:paraId="0B348D70" w14:textId="5DB175B3" w:rsidR="0061137A" w:rsidRDefault="0061137A" w:rsidP="0061137A">
      <w:pPr>
        <w:pStyle w:val="Header"/>
      </w:pPr>
      <w:r w:rsidRPr="00C56559">
        <w:rPr>
          <w:rStyle w:val="FootnoteReference"/>
          <w:rFonts w:ascii="Garamond" w:hAnsi="Garamond"/>
          <w:sz w:val="16"/>
          <w:szCs w:val="16"/>
        </w:rPr>
        <w:footnoteRef/>
      </w:r>
      <w:r w:rsidR="005122EC" w:rsidRPr="00C56559">
        <w:rPr>
          <w:rFonts w:ascii="Garamond" w:hAnsi="Garamond"/>
          <w:sz w:val="16"/>
          <w:szCs w:val="16"/>
        </w:rPr>
        <w:t xml:space="preserve"> </w:t>
      </w:r>
      <w:r w:rsidRPr="00C56559">
        <w:rPr>
          <w:rFonts w:ascii="Garamond" w:hAnsi="Garamond"/>
          <w:sz w:val="16"/>
          <w:szCs w:val="16"/>
        </w:rPr>
        <w:t>National defense Authorization</w:t>
      </w:r>
      <w:r w:rsidRPr="009B1722">
        <w:rPr>
          <w:rFonts w:ascii="Garamond" w:hAnsi="Garamond"/>
          <w:sz w:val="16"/>
          <w:szCs w:val="16"/>
        </w:rPr>
        <w:t xml:space="preserve"> act for fiscal Year 2022: Rules Committee Print 117-12</w:t>
      </w:r>
      <w:r w:rsidR="00C56559">
        <w:rPr>
          <w:rFonts w:ascii="Garamond" w:hAnsi="Garamond"/>
          <w:sz w:val="16"/>
          <w:szCs w:val="16"/>
        </w:rPr>
        <w:t>.</w:t>
      </w:r>
    </w:p>
  </w:footnote>
  <w:footnote w:id="10">
    <w:p w14:paraId="08A6EB69" w14:textId="2AAB1F67" w:rsidR="007304BA" w:rsidRPr="005122EC" w:rsidRDefault="007304BA">
      <w:pPr>
        <w:pStyle w:val="FootnoteText"/>
        <w:rPr>
          <w:rFonts w:ascii="Garamond" w:hAnsi="Garamond"/>
          <w:sz w:val="16"/>
          <w:szCs w:val="16"/>
        </w:rPr>
      </w:pPr>
      <w:r w:rsidRPr="005122EC">
        <w:rPr>
          <w:rStyle w:val="FootnoteReference"/>
          <w:rFonts w:ascii="Garamond" w:hAnsi="Garamond"/>
          <w:sz w:val="16"/>
          <w:szCs w:val="16"/>
        </w:rPr>
        <w:footnoteRef/>
      </w:r>
      <w:r w:rsidRPr="005122EC">
        <w:rPr>
          <w:rFonts w:ascii="Garamond" w:hAnsi="Garamond"/>
          <w:sz w:val="16"/>
          <w:szCs w:val="16"/>
        </w:rPr>
        <w:t xml:space="preserve"> National defense Authorization act for fiscal Year 2022: Report of the Committee on armed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A554" w14:textId="3650998D" w:rsidR="00756C2C" w:rsidRPr="00756C2C" w:rsidRDefault="00756C2C" w:rsidP="00756C2C">
    <w:pPr>
      <w:autoSpaceDE w:val="0"/>
      <w:autoSpaceDN w:val="0"/>
      <w:adjustRightInd w:val="0"/>
      <w:spacing w:after="240" w:line="340" w:lineRule="atLeast"/>
      <w:rPr>
        <w:rFonts w:ascii="Times" w:hAnsi="Times" w:cs="Times"/>
        <w:i/>
        <w:color w:val="000000"/>
        <w:sz w:val="28"/>
        <w:szCs w:val="26"/>
      </w:rPr>
    </w:pPr>
    <w:r w:rsidRPr="00756C2C">
      <w:rPr>
        <w:rFonts w:ascii="Times" w:hAnsi="Times" w:cs="Times"/>
        <w:i/>
        <w:color w:val="000000"/>
        <w:sz w:val="28"/>
        <w:szCs w:val="26"/>
      </w:rPr>
      <w:t xml:space="preserve">DAEC Executive Summary of the </w:t>
    </w:r>
    <w:r w:rsidR="00896A63">
      <w:rPr>
        <w:rFonts w:ascii="Times" w:hAnsi="Times" w:cs="Times"/>
        <w:i/>
        <w:color w:val="000000"/>
        <w:sz w:val="28"/>
        <w:szCs w:val="26"/>
      </w:rPr>
      <w:t xml:space="preserve">FY2022 </w:t>
    </w:r>
    <w:r w:rsidRPr="00756C2C">
      <w:rPr>
        <w:rFonts w:ascii="Times" w:hAnsi="Times" w:cs="Times"/>
        <w:i/>
        <w:color w:val="000000"/>
        <w:sz w:val="28"/>
        <w:szCs w:val="26"/>
      </w:rPr>
      <w:t xml:space="preserve">National Defense Authorization Act </w:t>
    </w:r>
  </w:p>
  <w:p w14:paraId="70FD2EFD" w14:textId="77777777" w:rsidR="00756C2C" w:rsidRDefault="00756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1A27"/>
    <w:multiLevelType w:val="hybridMultilevel"/>
    <w:tmpl w:val="DA86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816E5"/>
    <w:multiLevelType w:val="hybridMultilevel"/>
    <w:tmpl w:val="2AE63A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700AA"/>
    <w:multiLevelType w:val="hybridMultilevel"/>
    <w:tmpl w:val="3B323A5E"/>
    <w:lvl w:ilvl="0" w:tplc="CDBADA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C4898"/>
    <w:multiLevelType w:val="hybridMultilevel"/>
    <w:tmpl w:val="5FFEF2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26"/>
    <w:rsid w:val="00015926"/>
    <w:rsid w:val="00016373"/>
    <w:rsid w:val="00032C04"/>
    <w:rsid w:val="00054969"/>
    <w:rsid w:val="000574A0"/>
    <w:rsid w:val="00060113"/>
    <w:rsid w:val="0007096D"/>
    <w:rsid w:val="00076570"/>
    <w:rsid w:val="00077FD1"/>
    <w:rsid w:val="00083DF5"/>
    <w:rsid w:val="00087E84"/>
    <w:rsid w:val="000922FF"/>
    <w:rsid w:val="00095711"/>
    <w:rsid w:val="0009610E"/>
    <w:rsid w:val="000A0D2F"/>
    <w:rsid w:val="000A1428"/>
    <w:rsid w:val="000B1DDE"/>
    <w:rsid w:val="000E5D2E"/>
    <w:rsid w:val="000F25D3"/>
    <w:rsid w:val="000F3FE7"/>
    <w:rsid w:val="000F619F"/>
    <w:rsid w:val="00115F69"/>
    <w:rsid w:val="0015080D"/>
    <w:rsid w:val="0015283D"/>
    <w:rsid w:val="0018531E"/>
    <w:rsid w:val="001861B4"/>
    <w:rsid w:val="001B23F0"/>
    <w:rsid w:val="001C5509"/>
    <w:rsid w:val="001C6BEC"/>
    <w:rsid w:val="001D251B"/>
    <w:rsid w:val="001D4C36"/>
    <w:rsid w:val="001F224B"/>
    <w:rsid w:val="00205E41"/>
    <w:rsid w:val="00215E1A"/>
    <w:rsid w:val="00240564"/>
    <w:rsid w:val="00240A74"/>
    <w:rsid w:val="0024404D"/>
    <w:rsid w:val="00267F16"/>
    <w:rsid w:val="00274984"/>
    <w:rsid w:val="002910B5"/>
    <w:rsid w:val="002A61DD"/>
    <w:rsid w:val="002A6446"/>
    <w:rsid w:val="002A65FF"/>
    <w:rsid w:val="002C5E3A"/>
    <w:rsid w:val="002D0035"/>
    <w:rsid w:val="002D1E01"/>
    <w:rsid w:val="002F6CE6"/>
    <w:rsid w:val="0030339F"/>
    <w:rsid w:val="00307FAD"/>
    <w:rsid w:val="00310A23"/>
    <w:rsid w:val="00331BD9"/>
    <w:rsid w:val="003335B4"/>
    <w:rsid w:val="00350F17"/>
    <w:rsid w:val="003778FA"/>
    <w:rsid w:val="00386CC2"/>
    <w:rsid w:val="003923BC"/>
    <w:rsid w:val="003A011C"/>
    <w:rsid w:val="003B1EBC"/>
    <w:rsid w:val="003D46A2"/>
    <w:rsid w:val="003D7774"/>
    <w:rsid w:val="004044FE"/>
    <w:rsid w:val="004175E6"/>
    <w:rsid w:val="00422168"/>
    <w:rsid w:val="004333A6"/>
    <w:rsid w:val="00453871"/>
    <w:rsid w:val="00463479"/>
    <w:rsid w:val="0047256B"/>
    <w:rsid w:val="00480C6F"/>
    <w:rsid w:val="00483CEA"/>
    <w:rsid w:val="00485E45"/>
    <w:rsid w:val="0049122E"/>
    <w:rsid w:val="00494786"/>
    <w:rsid w:val="004A798A"/>
    <w:rsid w:val="004C30F1"/>
    <w:rsid w:val="004D5F84"/>
    <w:rsid w:val="00505BD1"/>
    <w:rsid w:val="005122EC"/>
    <w:rsid w:val="0052241E"/>
    <w:rsid w:val="00527A1F"/>
    <w:rsid w:val="0054089D"/>
    <w:rsid w:val="00547B7C"/>
    <w:rsid w:val="00565E6C"/>
    <w:rsid w:val="00585DDE"/>
    <w:rsid w:val="00590AEF"/>
    <w:rsid w:val="00593676"/>
    <w:rsid w:val="005A0532"/>
    <w:rsid w:val="005C26D5"/>
    <w:rsid w:val="005C5974"/>
    <w:rsid w:val="005E489D"/>
    <w:rsid w:val="005F68EC"/>
    <w:rsid w:val="005F72A4"/>
    <w:rsid w:val="00607E60"/>
    <w:rsid w:val="0061137A"/>
    <w:rsid w:val="00621E7F"/>
    <w:rsid w:val="00645060"/>
    <w:rsid w:val="00653BB2"/>
    <w:rsid w:val="00662A0C"/>
    <w:rsid w:val="00663B7A"/>
    <w:rsid w:val="0066620F"/>
    <w:rsid w:val="00670A33"/>
    <w:rsid w:val="00671357"/>
    <w:rsid w:val="00672C70"/>
    <w:rsid w:val="006875EF"/>
    <w:rsid w:val="00692496"/>
    <w:rsid w:val="00694420"/>
    <w:rsid w:val="006B07C2"/>
    <w:rsid w:val="006B276A"/>
    <w:rsid w:val="006B67FF"/>
    <w:rsid w:val="006B7EE3"/>
    <w:rsid w:val="006C1192"/>
    <w:rsid w:val="006C6307"/>
    <w:rsid w:val="006D50CA"/>
    <w:rsid w:val="006D67F0"/>
    <w:rsid w:val="00706850"/>
    <w:rsid w:val="007274D7"/>
    <w:rsid w:val="007304BA"/>
    <w:rsid w:val="00750B92"/>
    <w:rsid w:val="007526ED"/>
    <w:rsid w:val="00756C2C"/>
    <w:rsid w:val="00766688"/>
    <w:rsid w:val="007819AC"/>
    <w:rsid w:val="00787B8F"/>
    <w:rsid w:val="00796280"/>
    <w:rsid w:val="007A0F35"/>
    <w:rsid w:val="007A43AB"/>
    <w:rsid w:val="007B3611"/>
    <w:rsid w:val="007E029E"/>
    <w:rsid w:val="007E1A0C"/>
    <w:rsid w:val="007F2C28"/>
    <w:rsid w:val="007F3C01"/>
    <w:rsid w:val="007F44AC"/>
    <w:rsid w:val="007F5B22"/>
    <w:rsid w:val="00804D91"/>
    <w:rsid w:val="00806CD4"/>
    <w:rsid w:val="00812ACD"/>
    <w:rsid w:val="00827732"/>
    <w:rsid w:val="00830917"/>
    <w:rsid w:val="008402C2"/>
    <w:rsid w:val="008439A2"/>
    <w:rsid w:val="00845522"/>
    <w:rsid w:val="00851F8F"/>
    <w:rsid w:val="00855AFF"/>
    <w:rsid w:val="008761AD"/>
    <w:rsid w:val="0087629E"/>
    <w:rsid w:val="00892203"/>
    <w:rsid w:val="00896A63"/>
    <w:rsid w:val="008A6DA9"/>
    <w:rsid w:val="008B7362"/>
    <w:rsid w:val="008C1B9E"/>
    <w:rsid w:val="008E27FF"/>
    <w:rsid w:val="008F14E3"/>
    <w:rsid w:val="008F1852"/>
    <w:rsid w:val="00915A22"/>
    <w:rsid w:val="00922F1E"/>
    <w:rsid w:val="009756E6"/>
    <w:rsid w:val="0099353D"/>
    <w:rsid w:val="0099767B"/>
    <w:rsid w:val="009B1722"/>
    <w:rsid w:val="009B4D03"/>
    <w:rsid w:val="009C0E50"/>
    <w:rsid w:val="009C3F21"/>
    <w:rsid w:val="009D07D7"/>
    <w:rsid w:val="009F4D64"/>
    <w:rsid w:val="009F618D"/>
    <w:rsid w:val="00A1087E"/>
    <w:rsid w:val="00A12E26"/>
    <w:rsid w:val="00A167FD"/>
    <w:rsid w:val="00A2517A"/>
    <w:rsid w:val="00A34B87"/>
    <w:rsid w:val="00A60204"/>
    <w:rsid w:val="00A64645"/>
    <w:rsid w:val="00A71DAE"/>
    <w:rsid w:val="00A81F95"/>
    <w:rsid w:val="00A85873"/>
    <w:rsid w:val="00A96D73"/>
    <w:rsid w:val="00A97591"/>
    <w:rsid w:val="00AB118C"/>
    <w:rsid w:val="00AC21FA"/>
    <w:rsid w:val="00AC23A5"/>
    <w:rsid w:val="00AC33B9"/>
    <w:rsid w:val="00AC3905"/>
    <w:rsid w:val="00AC3EEE"/>
    <w:rsid w:val="00AC6FB3"/>
    <w:rsid w:val="00AE6AC2"/>
    <w:rsid w:val="00AF356C"/>
    <w:rsid w:val="00AF4CB5"/>
    <w:rsid w:val="00B30D0D"/>
    <w:rsid w:val="00B453AF"/>
    <w:rsid w:val="00B726A4"/>
    <w:rsid w:val="00B81E38"/>
    <w:rsid w:val="00B96879"/>
    <w:rsid w:val="00BB64E5"/>
    <w:rsid w:val="00BC27C7"/>
    <w:rsid w:val="00BD1378"/>
    <w:rsid w:val="00BE012A"/>
    <w:rsid w:val="00BE0486"/>
    <w:rsid w:val="00BE3C50"/>
    <w:rsid w:val="00BE5FFA"/>
    <w:rsid w:val="00C017B4"/>
    <w:rsid w:val="00C04DBC"/>
    <w:rsid w:val="00C10680"/>
    <w:rsid w:val="00C15873"/>
    <w:rsid w:val="00C15C42"/>
    <w:rsid w:val="00C213DC"/>
    <w:rsid w:val="00C3305A"/>
    <w:rsid w:val="00C36333"/>
    <w:rsid w:val="00C50250"/>
    <w:rsid w:val="00C56559"/>
    <w:rsid w:val="00C83065"/>
    <w:rsid w:val="00C852D8"/>
    <w:rsid w:val="00CA34DE"/>
    <w:rsid w:val="00CA3B75"/>
    <w:rsid w:val="00CC163C"/>
    <w:rsid w:val="00CD5B86"/>
    <w:rsid w:val="00CE33E5"/>
    <w:rsid w:val="00D0005F"/>
    <w:rsid w:val="00D12D7B"/>
    <w:rsid w:val="00D24BE4"/>
    <w:rsid w:val="00D27E18"/>
    <w:rsid w:val="00D3554D"/>
    <w:rsid w:val="00D4453C"/>
    <w:rsid w:val="00D56D11"/>
    <w:rsid w:val="00D800EC"/>
    <w:rsid w:val="00D806EB"/>
    <w:rsid w:val="00D945C8"/>
    <w:rsid w:val="00D94B41"/>
    <w:rsid w:val="00D94E90"/>
    <w:rsid w:val="00DA79D7"/>
    <w:rsid w:val="00DB4402"/>
    <w:rsid w:val="00DC1BE8"/>
    <w:rsid w:val="00DD4167"/>
    <w:rsid w:val="00DD5F68"/>
    <w:rsid w:val="00DE38AF"/>
    <w:rsid w:val="00DF4CCE"/>
    <w:rsid w:val="00E10C2C"/>
    <w:rsid w:val="00E164ED"/>
    <w:rsid w:val="00E25A14"/>
    <w:rsid w:val="00E35B4E"/>
    <w:rsid w:val="00E372A4"/>
    <w:rsid w:val="00E457DC"/>
    <w:rsid w:val="00E73B93"/>
    <w:rsid w:val="00E85929"/>
    <w:rsid w:val="00E9379A"/>
    <w:rsid w:val="00EC06E5"/>
    <w:rsid w:val="00ED6A68"/>
    <w:rsid w:val="00EE1416"/>
    <w:rsid w:val="00EF120E"/>
    <w:rsid w:val="00EF3FFC"/>
    <w:rsid w:val="00EF491D"/>
    <w:rsid w:val="00F11CE7"/>
    <w:rsid w:val="00F35EAA"/>
    <w:rsid w:val="00F55A79"/>
    <w:rsid w:val="00F8086E"/>
    <w:rsid w:val="00FA08D8"/>
    <w:rsid w:val="00FA2756"/>
    <w:rsid w:val="00FA46E8"/>
    <w:rsid w:val="00FA68D1"/>
    <w:rsid w:val="00FB526A"/>
    <w:rsid w:val="00FC2965"/>
    <w:rsid w:val="00FC29A7"/>
    <w:rsid w:val="00FD2C1C"/>
    <w:rsid w:val="00FD74FF"/>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570C"/>
  <w15:chartTrackingRefBased/>
  <w15:docId w15:val="{D6E3A0DB-0CFB-4691-B76E-2DF9D6B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3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7C"/>
    <w:rPr>
      <w:color w:val="0000FF"/>
      <w:u w:val="single"/>
    </w:rPr>
  </w:style>
  <w:style w:type="character" w:styleId="CommentReference">
    <w:name w:val="annotation reference"/>
    <w:basedOn w:val="DefaultParagraphFont"/>
    <w:uiPriority w:val="99"/>
    <w:semiHidden/>
    <w:unhideWhenUsed/>
    <w:rsid w:val="002A6446"/>
    <w:rPr>
      <w:sz w:val="16"/>
      <w:szCs w:val="16"/>
    </w:rPr>
  </w:style>
  <w:style w:type="paragraph" w:styleId="CommentText">
    <w:name w:val="annotation text"/>
    <w:basedOn w:val="Normal"/>
    <w:link w:val="CommentTextChar"/>
    <w:uiPriority w:val="99"/>
    <w:semiHidden/>
    <w:unhideWhenUsed/>
    <w:rsid w:val="002A6446"/>
    <w:rPr>
      <w:sz w:val="20"/>
      <w:szCs w:val="20"/>
    </w:rPr>
  </w:style>
  <w:style w:type="character" w:customStyle="1" w:styleId="CommentTextChar">
    <w:name w:val="Comment Text Char"/>
    <w:basedOn w:val="DefaultParagraphFont"/>
    <w:link w:val="CommentText"/>
    <w:uiPriority w:val="99"/>
    <w:semiHidden/>
    <w:rsid w:val="002A6446"/>
    <w:rPr>
      <w:sz w:val="20"/>
      <w:szCs w:val="20"/>
    </w:rPr>
  </w:style>
  <w:style w:type="paragraph" w:styleId="CommentSubject">
    <w:name w:val="annotation subject"/>
    <w:basedOn w:val="CommentText"/>
    <w:next w:val="CommentText"/>
    <w:link w:val="CommentSubjectChar"/>
    <w:uiPriority w:val="99"/>
    <w:semiHidden/>
    <w:unhideWhenUsed/>
    <w:rsid w:val="002A6446"/>
    <w:rPr>
      <w:b/>
      <w:bCs/>
    </w:rPr>
  </w:style>
  <w:style w:type="character" w:customStyle="1" w:styleId="CommentSubjectChar">
    <w:name w:val="Comment Subject Char"/>
    <w:basedOn w:val="CommentTextChar"/>
    <w:link w:val="CommentSubject"/>
    <w:uiPriority w:val="99"/>
    <w:semiHidden/>
    <w:rsid w:val="002A6446"/>
    <w:rPr>
      <w:b/>
      <w:bCs/>
      <w:sz w:val="20"/>
      <w:szCs w:val="20"/>
    </w:rPr>
  </w:style>
  <w:style w:type="paragraph" w:styleId="BalloonText">
    <w:name w:val="Balloon Text"/>
    <w:basedOn w:val="Normal"/>
    <w:link w:val="BalloonTextChar"/>
    <w:uiPriority w:val="99"/>
    <w:semiHidden/>
    <w:unhideWhenUsed/>
    <w:rsid w:val="002A6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446"/>
    <w:rPr>
      <w:rFonts w:ascii="Segoe UI" w:hAnsi="Segoe UI" w:cs="Segoe UI"/>
      <w:sz w:val="18"/>
      <w:szCs w:val="18"/>
    </w:rPr>
  </w:style>
  <w:style w:type="paragraph" w:styleId="ListParagraph">
    <w:name w:val="List Paragraph"/>
    <w:basedOn w:val="Normal"/>
    <w:uiPriority w:val="34"/>
    <w:qFormat/>
    <w:rsid w:val="006D67F0"/>
    <w:pPr>
      <w:ind w:left="720"/>
      <w:contextualSpacing/>
    </w:pPr>
  </w:style>
  <w:style w:type="paragraph" w:styleId="NormalWeb">
    <w:name w:val="Normal (Web)"/>
    <w:basedOn w:val="Normal"/>
    <w:uiPriority w:val="99"/>
    <w:unhideWhenUsed/>
    <w:rsid w:val="00750B92"/>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922FF"/>
    <w:rPr>
      <w:sz w:val="20"/>
      <w:szCs w:val="20"/>
    </w:rPr>
  </w:style>
  <w:style w:type="character" w:customStyle="1" w:styleId="FootnoteTextChar">
    <w:name w:val="Footnote Text Char"/>
    <w:basedOn w:val="DefaultParagraphFont"/>
    <w:link w:val="FootnoteText"/>
    <w:uiPriority w:val="99"/>
    <w:semiHidden/>
    <w:rsid w:val="000922FF"/>
    <w:rPr>
      <w:sz w:val="20"/>
      <w:szCs w:val="20"/>
    </w:rPr>
  </w:style>
  <w:style w:type="character" w:styleId="FootnoteReference">
    <w:name w:val="footnote reference"/>
    <w:basedOn w:val="DefaultParagraphFont"/>
    <w:uiPriority w:val="99"/>
    <w:semiHidden/>
    <w:unhideWhenUsed/>
    <w:rsid w:val="000922FF"/>
    <w:rPr>
      <w:vertAlign w:val="superscript"/>
    </w:rPr>
  </w:style>
  <w:style w:type="paragraph" w:styleId="Header">
    <w:name w:val="header"/>
    <w:basedOn w:val="Normal"/>
    <w:link w:val="HeaderChar"/>
    <w:uiPriority w:val="99"/>
    <w:unhideWhenUsed/>
    <w:rsid w:val="000A0D2F"/>
    <w:pPr>
      <w:tabs>
        <w:tab w:val="center" w:pos="4680"/>
        <w:tab w:val="right" w:pos="9360"/>
      </w:tabs>
    </w:pPr>
  </w:style>
  <w:style w:type="character" w:customStyle="1" w:styleId="HeaderChar">
    <w:name w:val="Header Char"/>
    <w:basedOn w:val="DefaultParagraphFont"/>
    <w:link w:val="Header"/>
    <w:uiPriority w:val="99"/>
    <w:rsid w:val="000A0D2F"/>
    <w:rPr>
      <w:sz w:val="24"/>
      <w:szCs w:val="24"/>
    </w:rPr>
  </w:style>
  <w:style w:type="paragraph" w:styleId="Footer">
    <w:name w:val="footer"/>
    <w:basedOn w:val="Normal"/>
    <w:link w:val="FooterChar"/>
    <w:uiPriority w:val="99"/>
    <w:unhideWhenUsed/>
    <w:rsid w:val="000A0D2F"/>
    <w:pPr>
      <w:tabs>
        <w:tab w:val="center" w:pos="4680"/>
        <w:tab w:val="right" w:pos="9360"/>
      </w:tabs>
    </w:pPr>
  </w:style>
  <w:style w:type="character" w:customStyle="1" w:styleId="FooterChar">
    <w:name w:val="Footer Char"/>
    <w:basedOn w:val="DefaultParagraphFont"/>
    <w:link w:val="Footer"/>
    <w:uiPriority w:val="99"/>
    <w:rsid w:val="000A0D2F"/>
    <w:rPr>
      <w:sz w:val="24"/>
      <w:szCs w:val="24"/>
    </w:rPr>
  </w:style>
  <w:style w:type="paragraph" w:styleId="EndnoteText">
    <w:name w:val="endnote text"/>
    <w:basedOn w:val="Normal"/>
    <w:link w:val="EndnoteTextChar"/>
    <w:uiPriority w:val="99"/>
    <w:semiHidden/>
    <w:unhideWhenUsed/>
    <w:rsid w:val="009B1722"/>
    <w:rPr>
      <w:sz w:val="20"/>
      <w:szCs w:val="20"/>
    </w:rPr>
  </w:style>
  <w:style w:type="character" w:customStyle="1" w:styleId="EndnoteTextChar">
    <w:name w:val="Endnote Text Char"/>
    <w:basedOn w:val="DefaultParagraphFont"/>
    <w:link w:val="EndnoteText"/>
    <w:uiPriority w:val="99"/>
    <w:semiHidden/>
    <w:rsid w:val="009B1722"/>
    <w:rPr>
      <w:sz w:val="20"/>
      <w:szCs w:val="20"/>
    </w:rPr>
  </w:style>
  <w:style w:type="character" w:styleId="EndnoteReference">
    <w:name w:val="endnote reference"/>
    <w:basedOn w:val="DefaultParagraphFont"/>
    <w:uiPriority w:val="99"/>
    <w:semiHidden/>
    <w:unhideWhenUsed/>
    <w:rsid w:val="009B1722"/>
    <w:rPr>
      <w:vertAlign w:val="superscript"/>
    </w:rPr>
  </w:style>
  <w:style w:type="character" w:styleId="UnresolvedMention">
    <w:name w:val="Unresolved Mention"/>
    <w:basedOn w:val="DefaultParagraphFont"/>
    <w:uiPriority w:val="99"/>
    <w:semiHidden/>
    <w:unhideWhenUsed/>
    <w:rsid w:val="007F2C28"/>
    <w:rPr>
      <w:color w:val="605E5C"/>
      <w:shd w:val="clear" w:color="auto" w:fill="E1DFDD"/>
    </w:rPr>
  </w:style>
  <w:style w:type="character" w:styleId="FollowedHyperlink">
    <w:name w:val="FollowedHyperlink"/>
    <w:basedOn w:val="DefaultParagraphFont"/>
    <w:uiPriority w:val="99"/>
    <w:semiHidden/>
    <w:unhideWhenUsed/>
    <w:rsid w:val="001D4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93220">
      <w:bodyDiv w:val="1"/>
      <w:marLeft w:val="0"/>
      <w:marRight w:val="0"/>
      <w:marTop w:val="0"/>
      <w:marBottom w:val="0"/>
      <w:divBdr>
        <w:top w:val="none" w:sz="0" w:space="0" w:color="auto"/>
        <w:left w:val="none" w:sz="0" w:space="0" w:color="auto"/>
        <w:bottom w:val="none" w:sz="0" w:space="0" w:color="auto"/>
        <w:right w:val="none" w:sz="0" w:space="0" w:color="auto"/>
      </w:divBdr>
    </w:div>
    <w:div w:id="600381410">
      <w:bodyDiv w:val="1"/>
      <w:marLeft w:val="0"/>
      <w:marRight w:val="0"/>
      <w:marTop w:val="0"/>
      <w:marBottom w:val="0"/>
      <w:divBdr>
        <w:top w:val="none" w:sz="0" w:space="0" w:color="auto"/>
        <w:left w:val="none" w:sz="0" w:space="0" w:color="auto"/>
        <w:bottom w:val="none" w:sz="0" w:space="0" w:color="auto"/>
        <w:right w:val="none" w:sz="0" w:space="0" w:color="auto"/>
      </w:divBdr>
    </w:div>
    <w:div w:id="94865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criber.politicopro.com/f/?id=0000017b-ad31-d947-a1fb-ad3fb1b6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bscriber.politicopro.com/f/?id=0000017b-ad31-d947-a1fb-ad3fb1b6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8751C-B938-4E84-B741-49350E6E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6</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Levantovscaia (Holzman), Kathryn</dc:creator>
  <cp:keywords/>
  <dc:description/>
  <cp:lastModifiedBy>Levantovscaia (Holzman), Kathryn</cp:lastModifiedBy>
  <cp:revision>184</cp:revision>
  <dcterms:created xsi:type="dcterms:W3CDTF">2021-09-14T18:18:00Z</dcterms:created>
  <dcterms:modified xsi:type="dcterms:W3CDTF">2021-09-29T20:11:00Z</dcterms:modified>
</cp:coreProperties>
</file>