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BFD1" w14:textId="686D8B54" w:rsidR="00EB228D" w:rsidRPr="00BE0290" w:rsidRDefault="00A921A6" w:rsidP="76580B20">
      <w:pPr>
        <w:pStyle w:val="BodyCopyDigitalViewing"/>
        <w:jc w:val="center"/>
        <w:rPr>
          <w:color w:val="auto"/>
        </w:rPr>
      </w:pPr>
      <w:r>
        <w:rPr>
          <w:color w:val="auto"/>
        </w:rPr>
        <w:t>June</w:t>
      </w:r>
      <w:r w:rsidR="54FB1376" w:rsidRPr="00BE0290">
        <w:rPr>
          <w:color w:val="auto"/>
        </w:rPr>
        <w:t xml:space="preserve"> </w:t>
      </w:r>
      <w:r w:rsidR="0018650D">
        <w:rPr>
          <w:color w:val="auto"/>
        </w:rPr>
        <w:t>20</w:t>
      </w:r>
      <w:r w:rsidR="54FB1376" w:rsidRPr="00BE0290">
        <w:rPr>
          <w:color w:val="auto"/>
        </w:rPr>
        <w:t>, 202</w:t>
      </w:r>
      <w:r w:rsidR="0003340A">
        <w:rPr>
          <w:color w:val="auto"/>
        </w:rPr>
        <w:t>5</w:t>
      </w:r>
    </w:p>
    <w:p w14:paraId="2D0B9A75" w14:textId="77777777" w:rsidR="00EB228D" w:rsidRPr="00BE0290" w:rsidRDefault="00EB228D" w:rsidP="00F43319">
      <w:pPr>
        <w:pStyle w:val="BodyCopyPrint"/>
      </w:pPr>
    </w:p>
    <w:p w14:paraId="58C235A5" w14:textId="71344903" w:rsidR="00B04CF1" w:rsidRDefault="75814D28" w:rsidP="00B04CF1">
      <w:pPr>
        <w:pStyle w:val="BodyCopyDigitalViewing"/>
        <w:spacing w:before="0"/>
        <w:rPr>
          <w:color w:val="auto"/>
        </w:rPr>
      </w:pPr>
      <w:r w:rsidRPr="00BE0290">
        <w:rPr>
          <w:color w:val="auto"/>
        </w:rPr>
        <w:t xml:space="preserve">The Honorable </w:t>
      </w:r>
      <w:r w:rsidR="00EC1FB0">
        <w:rPr>
          <w:color w:val="auto"/>
        </w:rPr>
        <w:t>J</w:t>
      </w:r>
      <w:r w:rsidR="00B815EF">
        <w:rPr>
          <w:color w:val="auto"/>
        </w:rPr>
        <w:t>eremy Moss</w:t>
      </w:r>
      <w:r w:rsidR="00F43319">
        <w:rPr>
          <w:color w:val="auto"/>
        </w:rPr>
        <w:tab/>
      </w:r>
      <w:r w:rsidR="00F43319">
        <w:rPr>
          <w:color w:val="auto"/>
        </w:rPr>
        <w:tab/>
      </w:r>
      <w:r w:rsidR="00862BA1">
        <w:rPr>
          <w:color w:val="auto"/>
        </w:rPr>
        <w:t xml:space="preserve">          </w:t>
      </w:r>
      <w:proofErr w:type="gramStart"/>
      <w:r w:rsidR="00B04CF1" w:rsidRPr="00BE0290">
        <w:rPr>
          <w:color w:val="auto"/>
        </w:rPr>
        <w:t>The</w:t>
      </w:r>
      <w:proofErr w:type="gramEnd"/>
      <w:r w:rsidR="00B04CF1" w:rsidRPr="00BE0290">
        <w:rPr>
          <w:color w:val="auto"/>
        </w:rPr>
        <w:t xml:space="preserve"> Honorable </w:t>
      </w:r>
      <w:r w:rsidR="008B7737">
        <w:rPr>
          <w:color w:val="auto"/>
        </w:rPr>
        <w:t>Erika Geiss</w:t>
      </w:r>
      <w:r w:rsidR="00B04CF1">
        <w:rPr>
          <w:color w:val="auto"/>
        </w:rPr>
        <w:tab/>
      </w:r>
    </w:p>
    <w:p w14:paraId="2D90CEA3" w14:textId="17964D8A" w:rsidR="00B04CF1" w:rsidRDefault="00B04CF1" w:rsidP="00B04CF1">
      <w:pPr>
        <w:pStyle w:val="BodyCopyDigitalViewing"/>
        <w:spacing w:before="0"/>
        <w:rPr>
          <w:color w:val="auto"/>
        </w:rPr>
      </w:pPr>
      <w:r>
        <w:rPr>
          <w:color w:val="auto"/>
        </w:rPr>
        <w:t>Senate President Pro Tempore</w:t>
      </w:r>
      <w:r>
        <w:rPr>
          <w:color w:val="auto"/>
        </w:rPr>
        <w:tab/>
      </w:r>
      <w:r>
        <w:rPr>
          <w:color w:val="auto"/>
        </w:rPr>
        <w:tab/>
      </w:r>
      <w:r w:rsidR="008B7737">
        <w:rPr>
          <w:color w:val="auto"/>
        </w:rPr>
        <w:t xml:space="preserve">          Senate Assistant President Pro Tempore</w:t>
      </w:r>
    </w:p>
    <w:p w14:paraId="275418EF" w14:textId="07381716" w:rsidR="00B04CF1" w:rsidRDefault="00B04CF1" w:rsidP="00B04CF1">
      <w:pPr>
        <w:pStyle w:val="BodyCopyDigitalViewing"/>
        <w:spacing w:before="0"/>
        <w:rPr>
          <w:color w:val="auto"/>
        </w:rPr>
      </w:pPr>
      <w:r>
        <w:rPr>
          <w:color w:val="auto"/>
        </w:rPr>
        <w:t>Michigan Senate</w:t>
      </w:r>
      <w:r w:rsidR="008B7737">
        <w:rPr>
          <w:color w:val="auto"/>
        </w:rPr>
        <w:t xml:space="preserve">                                                 Michigan Senate</w:t>
      </w:r>
    </w:p>
    <w:p w14:paraId="604D5ADE" w14:textId="5A6434F5" w:rsidR="00B04CF1" w:rsidRDefault="00B04CF1" w:rsidP="00B04CF1">
      <w:pPr>
        <w:pStyle w:val="BodyCopyDigitalViewing"/>
        <w:spacing w:before="0"/>
        <w:rPr>
          <w:color w:val="auto"/>
        </w:rPr>
      </w:pPr>
      <w:r>
        <w:rPr>
          <w:color w:val="auto"/>
        </w:rPr>
        <w:t>Capitol Building</w:t>
      </w:r>
      <w:r w:rsidR="006F3E9C">
        <w:rPr>
          <w:color w:val="auto"/>
        </w:rPr>
        <w:t xml:space="preserve">                                                  </w:t>
      </w:r>
      <w:r w:rsidR="00DF11E8">
        <w:rPr>
          <w:color w:val="auto"/>
        </w:rPr>
        <w:t xml:space="preserve"> </w:t>
      </w:r>
      <w:r w:rsidR="006F3E9C">
        <w:rPr>
          <w:color w:val="auto"/>
        </w:rPr>
        <w:t>Capitol Building</w:t>
      </w:r>
    </w:p>
    <w:p w14:paraId="12A3F2E2" w14:textId="23257FF5" w:rsidR="00B04CF1" w:rsidRPr="00BE0290" w:rsidRDefault="00B04CF1" w:rsidP="00B04CF1">
      <w:pPr>
        <w:pStyle w:val="BodyCopyDigitalViewing"/>
        <w:spacing w:before="0"/>
        <w:rPr>
          <w:color w:val="auto"/>
        </w:rPr>
      </w:pPr>
      <w:r>
        <w:rPr>
          <w:color w:val="auto"/>
        </w:rPr>
        <w:t>Suite 132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</w:t>
      </w:r>
      <w:r w:rsidR="00E42FFE">
        <w:rPr>
          <w:color w:val="auto"/>
        </w:rPr>
        <w:t xml:space="preserve">                    Suite </w:t>
      </w:r>
      <w:r w:rsidR="003D0CFF">
        <w:rPr>
          <w:color w:val="auto"/>
        </w:rPr>
        <w:t>5500</w:t>
      </w:r>
    </w:p>
    <w:p w14:paraId="114156F0" w14:textId="71153BA0" w:rsidR="009D2F95" w:rsidRDefault="00B04CF1" w:rsidP="00B04CF1">
      <w:pPr>
        <w:pStyle w:val="BodyCopyDigitalViewing"/>
        <w:spacing w:before="0"/>
        <w:rPr>
          <w:color w:val="auto"/>
        </w:rPr>
      </w:pPr>
      <w:r>
        <w:rPr>
          <w:color w:val="auto"/>
        </w:rPr>
        <w:t>Lansing, Michigan 48909</w:t>
      </w:r>
      <w:r w:rsidR="009D2F95">
        <w:rPr>
          <w:color w:val="auto"/>
        </w:rPr>
        <w:t xml:space="preserve">                                   Lansing, Michigan 48909</w:t>
      </w:r>
      <w:r w:rsidR="009D2F95">
        <w:rPr>
          <w:color w:val="auto"/>
        </w:rPr>
        <w:tab/>
      </w:r>
      <w:r w:rsidR="009D2F95">
        <w:rPr>
          <w:color w:val="auto"/>
        </w:rPr>
        <w:tab/>
      </w:r>
      <w:r w:rsidR="009D2F95">
        <w:rPr>
          <w:color w:val="auto"/>
        </w:rPr>
        <w:tab/>
        <w:t xml:space="preserve"> </w:t>
      </w:r>
    </w:p>
    <w:p w14:paraId="6503F78F" w14:textId="77777777" w:rsidR="009D2F95" w:rsidRDefault="009D2F95" w:rsidP="009D2F95">
      <w:pPr>
        <w:pStyle w:val="BodyCopyDigitalViewing"/>
        <w:spacing w:before="0"/>
        <w:rPr>
          <w:color w:val="auto"/>
        </w:rPr>
      </w:pPr>
    </w:p>
    <w:p w14:paraId="1EA865D8" w14:textId="352AC4EE" w:rsidR="009D2F95" w:rsidRDefault="009D2F95" w:rsidP="009D2F95">
      <w:pPr>
        <w:pStyle w:val="BodyCopyDigitalViewing"/>
        <w:spacing w:before="0"/>
        <w:rPr>
          <w:color w:val="auto"/>
        </w:rPr>
      </w:pPr>
      <w:r w:rsidRPr="00BE0290">
        <w:rPr>
          <w:color w:val="auto"/>
        </w:rPr>
        <w:t xml:space="preserve">The Honorable </w:t>
      </w:r>
      <w:r w:rsidR="005770C4">
        <w:rPr>
          <w:color w:val="auto"/>
        </w:rPr>
        <w:t>Winnie</w:t>
      </w:r>
      <w:r>
        <w:rPr>
          <w:color w:val="auto"/>
        </w:rPr>
        <w:t xml:space="preserve"> </w:t>
      </w:r>
      <w:r w:rsidR="005770C4">
        <w:rPr>
          <w:color w:val="auto"/>
        </w:rPr>
        <w:t>Brinks</w:t>
      </w:r>
      <w:r>
        <w:rPr>
          <w:color w:val="auto"/>
        </w:rPr>
        <w:tab/>
      </w:r>
      <w:r>
        <w:rPr>
          <w:color w:val="auto"/>
        </w:rPr>
        <w:tab/>
        <w:t xml:space="preserve">          </w:t>
      </w:r>
      <w:proofErr w:type="gramStart"/>
      <w:r w:rsidRPr="00BE0290">
        <w:rPr>
          <w:color w:val="auto"/>
        </w:rPr>
        <w:t>The</w:t>
      </w:r>
      <w:proofErr w:type="gramEnd"/>
      <w:r w:rsidRPr="00BE0290">
        <w:rPr>
          <w:color w:val="auto"/>
        </w:rPr>
        <w:t xml:space="preserve"> Honorable </w:t>
      </w:r>
      <w:r w:rsidR="0075691B">
        <w:rPr>
          <w:color w:val="auto"/>
        </w:rPr>
        <w:t>Arik Nesbitt</w:t>
      </w:r>
      <w:r>
        <w:rPr>
          <w:color w:val="auto"/>
        </w:rPr>
        <w:tab/>
      </w:r>
    </w:p>
    <w:p w14:paraId="3D57CBA3" w14:textId="60F957A4" w:rsidR="009D2F95" w:rsidRDefault="009D2F95" w:rsidP="009D2F95">
      <w:pPr>
        <w:pStyle w:val="BodyCopyDigitalViewing"/>
        <w:spacing w:before="0"/>
        <w:rPr>
          <w:color w:val="auto"/>
        </w:rPr>
      </w:pPr>
      <w:r>
        <w:rPr>
          <w:color w:val="auto"/>
        </w:rPr>
        <w:t xml:space="preserve">Senate </w:t>
      </w:r>
      <w:r w:rsidR="005770C4">
        <w:rPr>
          <w:color w:val="auto"/>
        </w:rPr>
        <w:t>Majority Leader</w:t>
      </w:r>
      <w:r>
        <w:rPr>
          <w:color w:val="auto"/>
        </w:rPr>
        <w:tab/>
      </w:r>
      <w:r>
        <w:rPr>
          <w:color w:val="auto"/>
        </w:rPr>
        <w:tab/>
        <w:t xml:space="preserve">          </w:t>
      </w:r>
      <w:r w:rsidR="005770C4">
        <w:rPr>
          <w:color w:val="auto"/>
        </w:rPr>
        <w:t xml:space="preserve">           </w:t>
      </w:r>
      <w:r>
        <w:rPr>
          <w:color w:val="auto"/>
        </w:rPr>
        <w:t xml:space="preserve">Senate </w:t>
      </w:r>
      <w:r w:rsidR="005770C4">
        <w:rPr>
          <w:color w:val="auto"/>
        </w:rPr>
        <w:t>Minority Leader</w:t>
      </w:r>
    </w:p>
    <w:p w14:paraId="6C2C0095" w14:textId="77777777" w:rsidR="009D2F95" w:rsidRDefault="009D2F95" w:rsidP="009D2F95">
      <w:pPr>
        <w:pStyle w:val="BodyCopyDigitalViewing"/>
        <w:spacing w:before="0"/>
        <w:rPr>
          <w:color w:val="auto"/>
        </w:rPr>
      </w:pPr>
      <w:r>
        <w:rPr>
          <w:color w:val="auto"/>
        </w:rPr>
        <w:t>Michigan Senate                                                 Michigan Senate</w:t>
      </w:r>
    </w:p>
    <w:p w14:paraId="6F1F4232" w14:textId="58A40917" w:rsidR="009D2F95" w:rsidRDefault="009D2F95" w:rsidP="009D2F95">
      <w:pPr>
        <w:pStyle w:val="BodyCopyDigitalViewing"/>
        <w:spacing w:before="0"/>
        <w:rPr>
          <w:color w:val="auto"/>
        </w:rPr>
      </w:pPr>
      <w:r>
        <w:rPr>
          <w:color w:val="auto"/>
        </w:rPr>
        <w:t>Capitol Building                                                  Capitol Building</w:t>
      </w:r>
    </w:p>
    <w:p w14:paraId="747C1C5C" w14:textId="39061CC5" w:rsidR="009D2F95" w:rsidRDefault="009D2F95" w:rsidP="009D2F95">
      <w:pPr>
        <w:pStyle w:val="BodyCopyDigitalViewing"/>
        <w:spacing w:before="0"/>
        <w:rPr>
          <w:color w:val="auto"/>
        </w:rPr>
      </w:pPr>
      <w:r>
        <w:rPr>
          <w:color w:val="auto"/>
        </w:rPr>
        <w:t>Suite 132</w:t>
      </w:r>
      <w:r w:rsidR="005308E3">
        <w:rPr>
          <w:color w:val="auto"/>
        </w:rPr>
        <w:t xml:space="preserve">                                                              Suite 10</w:t>
      </w:r>
      <w:r w:rsidR="0075691B">
        <w:rPr>
          <w:color w:val="auto"/>
        </w:rPr>
        <w:t>5</w:t>
      </w:r>
    </w:p>
    <w:p w14:paraId="1D3B71ED" w14:textId="66B9295B" w:rsidR="009D2F95" w:rsidRPr="00BE0290" w:rsidRDefault="009D2F95" w:rsidP="009D2F95">
      <w:pPr>
        <w:pStyle w:val="BodyCopyDigitalViewing"/>
        <w:spacing w:before="0"/>
        <w:rPr>
          <w:color w:val="auto"/>
        </w:rPr>
      </w:pPr>
      <w:r>
        <w:rPr>
          <w:color w:val="auto"/>
        </w:rPr>
        <w:t>Lansing, Michigan 48909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5308E3">
        <w:rPr>
          <w:color w:val="auto"/>
        </w:rPr>
        <w:t xml:space="preserve">   </w:t>
      </w:r>
      <w:r w:rsidR="00C458F3">
        <w:rPr>
          <w:color w:val="auto"/>
        </w:rPr>
        <w:t xml:space="preserve">       </w:t>
      </w:r>
      <w:r w:rsidR="005308E3">
        <w:rPr>
          <w:color w:val="auto"/>
        </w:rPr>
        <w:t>Lans</w:t>
      </w:r>
      <w:r w:rsidR="00C458F3">
        <w:rPr>
          <w:color w:val="auto"/>
        </w:rPr>
        <w:t>i</w:t>
      </w:r>
      <w:r w:rsidR="005308E3">
        <w:rPr>
          <w:color w:val="auto"/>
        </w:rPr>
        <w:t>ng, Michigan 48090</w:t>
      </w:r>
      <w:r>
        <w:rPr>
          <w:color w:val="auto"/>
        </w:rPr>
        <w:t xml:space="preserve">                      </w:t>
      </w:r>
    </w:p>
    <w:p w14:paraId="05C525C7" w14:textId="77777777" w:rsidR="006E3B7C" w:rsidRPr="00BE0290" w:rsidRDefault="006E3B7C" w:rsidP="00F43319">
      <w:pPr>
        <w:pStyle w:val="BodyCopyPrint"/>
      </w:pPr>
    </w:p>
    <w:p w14:paraId="79DA363E" w14:textId="0172DB0E" w:rsidR="0F560184" w:rsidRPr="00F43319" w:rsidRDefault="0F560184" w:rsidP="00F43319">
      <w:pPr>
        <w:pStyle w:val="BodyCopyPrint"/>
      </w:pPr>
      <w:r w:rsidRPr="00F43319">
        <w:t xml:space="preserve">Re:     SB </w:t>
      </w:r>
      <w:r w:rsidR="00A921A6">
        <w:t>3</w:t>
      </w:r>
      <w:r w:rsidR="00A63C13" w:rsidRPr="00F43319">
        <w:t>5</w:t>
      </w:r>
      <w:r w:rsidR="004B3ECA" w:rsidRPr="00F43319">
        <w:t xml:space="preserve">9, </w:t>
      </w:r>
      <w:r w:rsidR="00812DE5" w:rsidRPr="00F43319">
        <w:t>the “Personal Data Privacy Act”</w:t>
      </w:r>
    </w:p>
    <w:p w14:paraId="06F8D8F5" w14:textId="2149E96D" w:rsidR="76580B20" w:rsidRPr="00BE0290" w:rsidRDefault="76580B20" w:rsidP="00F43319">
      <w:pPr>
        <w:pStyle w:val="BodyCopyPrint"/>
      </w:pPr>
    </w:p>
    <w:p w14:paraId="5CE01716" w14:textId="32B3D0D9" w:rsidR="7C18483E" w:rsidRPr="00AC0C85" w:rsidRDefault="7C18483E" w:rsidP="00F978CE">
      <w:pPr>
        <w:pStyle w:val="BodyCopyPrint"/>
        <w:rPr>
          <w:b w:val="0"/>
          <w:bCs w:val="0"/>
        </w:rPr>
      </w:pPr>
      <w:r w:rsidRPr="00AC0C85">
        <w:rPr>
          <w:b w:val="0"/>
          <w:bCs w:val="0"/>
        </w:rPr>
        <w:t xml:space="preserve">Dear </w:t>
      </w:r>
      <w:r w:rsidR="00B04CF1">
        <w:rPr>
          <w:b w:val="0"/>
          <w:bCs w:val="0"/>
        </w:rPr>
        <w:t>Senat</w:t>
      </w:r>
      <w:r w:rsidR="00D64D6D">
        <w:rPr>
          <w:b w:val="0"/>
          <w:bCs w:val="0"/>
        </w:rPr>
        <w:t>ors Moss, Geiss, Brinks, and Nesbitt</w:t>
      </w:r>
      <w:r w:rsidRPr="00AC0C85">
        <w:rPr>
          <w:b w:val="0"/>
          <w:bCs w:val="0"/>
        </w:rPr>
        <w:t>:</w:t>
      </w:r>
    </w:p>
    <w:p w14:paraId="444269AB" w14:textId="75801BD6" w:rsidR="76580B20" w:rsidRPr="00AC0C85" w:rsidRDefault="76580B20" w:rsidP="00F43319">
      <w:pPr>
        <w:pStyle w:val="BodyCopyPrint"/>
        <w:rPr>
          <w:b w:val="0"/>
          <w:bCs w:val="0"/>
        </w:rPr>
      </w:pPr>
    </w:p>
    <w:p w14:paraId="5B7F6814" w14:textId="0FD3504A" w:rsidR="7C18483E" w:rsidRPr="00AC0C85" w:rsidRDefault="7C18483E" w:rsidP="00E12404">
      <w:pPr>
        <w:pStyle w:val="BodyCopyPrint"/>
        <w:ind w:firstLine="720"/>
        <w:rPr>
          <w:b w:val="0"/>
          <w:bCs w:val="0"/>
        </w:rPr>
      </w:pPr>
      <w:r w:rsidRPr="00AC0C85">
        <w:rPr>
          <w:b w:val="0"/>
          <w:bCs w:val="0"/>
        </w:rPr>
        <w:t xml:space="preserve">The U.S. Chamber of Commerce (“Chamber”) </w:t>
      </w:r>
      <w:r w:rsidR="002A64EF">
        <w:rPr>
          <w:b w:val="0"/>
          <w:bCs w:val="0"/>
        </w:rPr>
        <w:t xml:space="preserve">urges the </w:t>
      </w:r>
      <w:r w:rsidR="005C7249">
        <w:rPr>
          <w:b w:val="0"/>
          <w:bCs w:val="0"/>
        </w:rPr>
        <w:t>Senate</w:t>
      </w:r>
      <w:r w:rsidR="002A64EF">
        <w:rPr>
          <w:b w:val="0"/>
          <w:bCs w:val="0"/>
        </w:rPr>
        <w:t xml:space="preserve"> not to take up Senate Bill </w:t>
      </w:r>
      <w:r w:rsidR="00D64D6D">
        <w:rPr>
          <w:b w:val="0"/>
          <w:bCs w:val="0"/>
        </w:rPr>
        <w:t>3</w:t>
      </w:r>
      <w:r w:rsidR="002A64EF">
        <w:rPr>
          <w:b w:val="0"/>
          <w:bCs w:val="0"/>
        </w:rPr>
        <w:t xml:space="preserve">59 </w:t>
      </w:r>
      <w:r w:rsidR="00670F24">
        <w:rPr>
          <w:b w:val="0"/>
          <w:bCs w:val="0"/>
        </w:rPr>
        <w:t xml:space="preserve">(“SB </w:t>
      </w:r>
      <w:r w:rsidR="00D64D6D">
        <w:rPr>
          <w:b w:val="0"/>
          <w:bCs w:val="0"/>
        </w:rPr>
        <w:t>3</w:t>
      </w:r>
      <w:r w:rsidR="00670F24">
        <w:rPr>
          <w:b w:val="0"/>
          <w:bCs w:val="0"/>
        </w:rPr>
        <w:t>59”) this term</w:t>
      </w:r>
      <w:r w:rsidR="00922BE0">
        <w:rPr>
          <w:b w:val="0"/>
          <w:bCs w:val="0"/>
        </w:rPr>
        <w:t xml:space="preserve"> unless changes are made to conform it with a more balanced approach as passed in states like Indiana, Virginia, and Texas.</w:t>
      </w:r>
      <w:r w:rsidR="00CA5140">
        <w:rPr>
          <w:b w:val="0"/>
          <w:bCs w:val="0"/>
        </w:rPr>
        <w:t xml:space="preserve"> </w:t>
      </w:r>
      <w:r w:rsidR="1EAD6E78" w:rsidRPr="00AC0C85">
        <w:rPr>
          <w:b w:val="0"/>
          <w:bCs w:val="0"/>
        </w:rPr>
        <w:t xml:space="preserve">In today’s digital economy, it is critical that </w:t>
      </w:r>
      <w:r w:rsidR="000606B8" w:rsidRPr="00AC0C85">
        <w:rPr>
          <w:b w:val="0"/>
          <w:bCs w:val="0"/>
        </w:rPr>
        <w:t>consumers have strong</w:t>
      </w:r>
      <w:r w:rsidR="00A909D0">
        <w:rPr>
          <w:b w:val="0"/>
          <w:bCs w:val="0"/>
        </w:rPr>
        <w:t>,</w:t>
      </w:r>
      <w:r w:rsidR="000606B8" w:rsidRPr="00AC0C85">
        <w:rPr>
          <w:b w:val="0"/>
          <w:bCs w:val="0"/>
        </w:rPr>
        <w:t xml:space="preserve"> uniform privacy protections </w:t>
      </w:r>
      <w:r w:rsidR="00BE0290" w:rsidRPr="00AC0C85">
        <w:rPr>
          <w:b w:val="0"/>
          <w:bCs w:val="0"/>
        </w:rPr>
        <w:t>and</w:t>
      </w:r>
      <w:r w:rsidR="000606B8" w:rsidRPr="00AC0C85">
        <w:rPr>
          <w:b w:val="0"/>
          <w:bCs w:val="0"/>
        </w:rPr>
        <w:t xml:space="preserve"> enjoy innovative products and services</w:t>
      </w:r>
      <w:r w:rsidR="74BF2012" w:rsidRPr="00AC0C85">
        <w:rPr>
          <w:b w:val="0"/>
          <w:bCs w:val="0"/>
        </w:rPr>
        <w:t xml:space="preserve">. </w:t>
      </w:r>
      <w:r w:rsidR="00CA5140">
        <w:rPr>
          <w:b w:val="0"/>
          <w:bCs w:val="0"/>
        </w:rPr>
        <w:t xml:space="preserve">SB </w:t>
      </w:r>
      <w:r w:rsidR="005C7249">
        <w:rPr>
          <w:b w:val="0"/>
          <w:bCs w:val="0"/>
        </w:rPr>
        <w:t>3</w:t>
      </w:r>
      <w:r w:rsidR="00CA5140">
        <w:rPr>
          <w:b w:val="0"/>
          <w:bCs w:val="0"/>
        </w:rPr>
        <w:t xml:space="preserve">59 </w:t>
      </w:r>
      <w:r w:rsidR="004C0B92">
        <w:rPr>
          <w:b w:val="0"/>
          <w:bCs w:val="0"/>
        </w:rPr>
        <w:t xml:space="preserve">fails to meet these standards and would lead to an unworkable and anti-consumer patchwork of state laws. </w:t>
      </w:r>
    </w:p>
    <w:p w14:paraId="665308F0" w14:textId="7842BC6A" w:rsidR="76580B20" w:rsidRPr="00AC0C85" w:rsidRDefault="76580B20" w:rsidP="00F43319">
      <w:pPr>
        <w:pStyle w:val="BodyCopyPrint"/>
        <w:rPr>
          <w:b w:val="0"/>
          <w:bCs w:val="0"/>
        </w:rPr>
      </w:pPr>
    </w:p>
    <w:p w14:paraId="6C18CC1D" w14:textId="34BED1B4" w:rsidR="20CBFB34" w:rsidRPr="00AC0C85" w:rsidRDefault="20CBFB34" w:rsidP="00AC0C85">
      <w:pPr>
        <w:pStyle w:val="BodyCopyPrint"/>
        <w:ind w:firstLine="720"/>
        <w:rPr>
          <w:b w:val="0"/>
          <w:bCs w:val="0"/>
        </w:rPr>
      </w:pPr>
      <w:r w:rsidRPr="00AC0C85">
        <w:rPr>
          <w:b w:val="0"/>
          <w:bCs w:val="0"/>
        </w:rPr>
        <w:t xml:space="preserve">Data privacy laws have a significant impact on small businesses. According to a recent Chamber report, </w:t>
      </w:r>
      <w:r w:rsidRPr="00AC0C85">
        <w:rPr>
          <w:b w:val="0"/>
          <w:bCs w:val="0"/>
          <w:i/>
          <w:iCs/>
        </w:rPr>
        <w:t xml:space="preserve">Empowering Small Business, </w:t>
      </w:r>
      <w:r w:rsidR="4D01981A" w:rsidRPr="00AC0C85">
        <w:rPr>
          <w:b w:val="0"/>
          <w:bCs w:val="0"/>
        </w:rPr>
        <w:t>70 percent of small businesses stated that technology platforms, such as payment apps, digital adv</w:t>
      </w:r>
      <w:r w:rsidR="249A28B1" w:rsidRPr="00AC0C85">
        <w:rPr>
          <w:b w:val="0"/>
          <w:bCs w:val="0"/>
        </w:rPr>
        <w:t>ertising, and delivery</w:t>
      </w:r>
      <w:r w:rsidR="58931CFB" w:rsidRPr="00AC0C85">
        <w:rPr>
          <w:b w:val="0"/>
          <w:bCs w:val="0"/>
        </w:rPr>
        <w:t>, help them compete with larger companies</w:t>
      </w:r>
      <w:r w:rsidR="00A909D0">
        <w:rPr>
          <w:b w:val="0"/>
          <w:bCs w:val="0"/>
        </w:rPr>
        <w:t>.</w:t>
      </w:r>
      <w:r w:rsidR="00537D1D" w:rsidRPr="00AC0C85">
        <w:rPr>
          <w:b w:val="0"/>
          <w:bCs w:val="0"/>
        </w:rPr>
        <w:t xml:space="preserve"> </w:t>
      </w:r>
      <w:r w:rsidR="00A909D0">
        <w:rPr>
          <w:b w:val="0"/>
          <w:bCs w:val="0"/>
        </w:rPr>
        <w:t>Y</w:t>
      </w:r>
      <w:r w:rsidR="00537D1D" w:rsidRPr="00AC0C85">
        <w:rPr>
          <w:b w:val="0"/>
          <w:bCs w:val="0"/>
        </w:rPr>
        <w:t xml:space="preserve">et </w:t>
      </w:r>
      <w:proofErr w:type="gramStart"/>
      <w:r w:rsidR="00537D1D" w:rsidRPr="00AC0C85">
        <w:rPr>
          <w:b w:val="0"/>
          <w:bCs w:val="0"/>
        </w:rPr>
        <w:t>a majority of</w:t>
      </w:r>
      <w:proofErr w:type="gramEnd"/>
      <w:r w:rsidR="00537D1D" w:rsidRPr="00AC0C85">
        <w:rPr>
          <w:b w:val="0"/>
          <w:bCs w:val="0"/>
        </w:rPr>
        <w:t xml:space="preserve"> these entrepreneurs are concerned that a patchwork of state privacy laws </w:t>
      </w:r>
      <w:r w:rsidR="008B0F17" w:rsidRPr="00AC0C85">
        <w:rPr>
          <w:b w:val="0"/>
          <w:bCs w:val="0"/>
        </w:rPr>
        <w:t>will expose them to higher litigation and compliance costs</w:t>
      </w:r>
      <w:r w:rsidR="00A909D0">
        <w:rPr>
          <w:b w:val="0"/>
          <w:bCs w:val="0"/>
        </w:rPr>
        <w:t>,</w:t>
      </w:r>
      <w:r w:rsidR="008B0F17" w:rsidRPr="00AC0C85">
        <w:rPr>
          <w:b w:val="0"/>
          <w:bCs w:val="0"/>
        </w:rPr>
        <w:t xml:space="preserve"> which their </w:t>
      </w:r>
      <w:r w:rsidR="008B0F17" w:rsidRPr="00AC0C85">
        <w:rPr>
          <w:b w:val="0"/>
          <w:bCs w:val="0"/>
        </w:rPr>
        <w:lastRenderedPageBreak/>
        <w:t>larger competitors are more apt to bear.</w:t>
      </w:r>
      <w:r w:rsidRPr="00AC0C85">
        <w:rPr>
          <w:rStyle w:val="FootnoteReference"/>
          <w:b w:val="0"/>
          <w:bCs w:val="0"/>
        </w:rPr>
        <w:footnoteReference w:id="1"/>
      </w:r>
      <w:r w:rsidR="250018D7" w:rsidRPr="00AC0C85">
        <w:rPr>
          <w:b w:val="0"/>
          <w:bCs w:val="0"/>
        </w:rPr>
        <w:t xml:space="preserve"> </w:t>
      </w:r>
      <w:r w:rsidR="2522FFE1" w:rsidRPr="00AC0C85">
        <w:rPr>
          <w:b w:val="0"/>
          <w:bCs w:val="0"/>
        </w:rPr>
        <w:t xml:space="preserve">Consistency, uniformity, and workability are critical to ensuring small businesses are not disproportionately harmed by data protection laws. </w:t>
      </w:r>
    </w:p>
    <w:p w14:paraId="5C4292DF" w14:textId="2083E93D" w:rsidR="76580B20" w:rsidRPr="00AC0C85" w:rsidRDefault="76580B20" w:rsidP="00F43319">
      <w:pPr>
        <w:pStyle w:val="BodyCopyPrint"/>
        <w:rPr>
          <w:b w:val="0"/>
          <w:bCs w:val="0"/>
        </w:rPr>
      </w:pPr>
    </w:p>
    <w:p w14:paraId="78207965" w14:textId="6D1BE49E" w:rsidR="3DD63693" w:rsidRPr="00AC0C85" w:rsidRDefault="00E34459" w:rsidP="00AC0C85">
      <w:pPr>
        <w:pStyle w:val="BodyCopyPrint"/>
        <w:ind w:firstLine="720"/>
        <w:rPr>
          <w:b w:val="0"/>
          <w:bCs w:val="0"/>
        </w:rPr>
      </w:pPr>
      <w:r w:rsidRPr="00AC0C85">
        <w:rPr>
          <w:b w:val="0"/>
          <w:bCs w:val="0"/>
        </w:rPr>
        <w:t xml:space="preserve">Over 100 million Americans in states like Texas, Colorado, Indiana, and Virginia </w:t>
      </w:r>
      <w:r w:rsidR="00994542" w:rsidRPr="00AC0C85">
        <w:rPr>
          <w:b w:val="0"/>
          <w:bCs w:val="0"/>
        </w:rPr>
        <w:t>enjoy privacy protections under</w:t>
      </w:r>
      <w:r w:rsidR="36A104E3" w:rsidRPr="00AC0C85">
        <w:rPr>
          <w:b w:val="0"/>
          <w:bCs w:val="0"/>
        </w:rPr>
        <w:t xml:space="preserve"> </w:t>
      </w:r>
      <w:r w:rsidR="63651071" w:rsidRPr="00AC0C85">
        <w:rPr>
          <w:b w:val="0"/>
          <w:bCs w:val="0"/>
        </w:rPr>
        <w:t xml:space="preserve">the </w:t>
      </w:r>
      <w:r w:rsidR="36A104E3" w:rsidRPr="00AC0C85">
        <w:rPr>
          <w:b w:val="0"/>
          <w:bCs w:val="0"/>
        </w:rPr>
        <w:t>“Consensus</w:t>
      </w:r>
      <w:r w:rsidR="00994542" w:rsidRPr="00AC0C85">
        <w:rPr>
          <w:b w:val="0"/>
          <w:bCs w:val="0"/>
        </w:rPr>
        <w:t xml:space="preserve"> </w:t>
      </w:r>
      <w:r w:rsidR="00192565" w:rsidRPr="00AC0C85">
        <w:rPr>
          <w:b w:val="0"/>
          <w:bCs w:val="0"/>
        </w:rPr>
        <w:t>Privacy Approach</w:t>
      </w:r>
      <w:r w:rsidR="00994542" w:rsidRPr="00AC0C85">
        <w:rPr>
          <w:b w:val="0"/>
          <w:bCs w:val="0"/>
        </w:rPr>
        <w:t>.</w:t>
      </w:r>
      <w:r w:rsidR="09F85111" w:rsidRPr="00AC0C85">
        <w:rPr>
          <w:b w:val="0"/>
          <w:bCs w:val="0"/>
        </w:rPr>
        <w:t>”</w:t>
      </w:r>
      <w:r w:rsidR="00994542" w:rsidRPr="00AC0C85">
        <w:rPr>
          <w:b w:val="0"/>
          <w:bCs w:val="0"/>
        </w:rPr>
        <w:t xml:space="preserve"> This framework gives consumers the right to delete, access, and correct data as well as opt out of targeted advertising, sales, and certain automated profiling.</w:t>
      </w:r>
      <w:r w:rsidR="3DD63693" w:rsidRPr="00AC0C85">
        <w:rPr>
          <w:rStyle w:val="FootnoteReference"/>
          <w:b w:val="0"/>
          <w:bCs w:val="0"/>
        </w:rPr>
        <w:footnoteReference w:id="2"/>
      </w:r>
      <w:r w:rsidR="617083B0" w:rsidRPr="00AC0C85">
        <w:rPr>
          <w:b w:val="0"/>
          <w:bCs w:val="0"/>
        </w:rPr>
        <w:t xml:space="preserve"> </w:t>
      </w:r>
      <w:r w:rsidR="00994542" w:rsidRPr="00AC0C85">
        <w:rPr>
          <w:b w:val="0"/>
          <w:bCs w:val="0"/>
        </w:rPr>
        <w:t xml:space="preserve">This approach strikes the right balance in empowering citizens over their privacy while fostering innovation. </w:t>
      </w:r>
    </w:p>
    <w:p w14:paraId="03CBCD3B" w14:textId="5125011E" w:rsidR="76580B20" w:rsidRPr="00AC0C85" w:rsidRDefault="76580B20" w:rsidP="00F43319">
      <w:pPr>
        <w:pStyle w:val="BodyCopyPrint"/>
        <w:rPr>
          <w:b w:val="0"/>
          <w:bCs w:val="0"/>
        </w:rPr>
      </w:pPr>
    </w:p>
    <w:p w14:paraId="299567F9" w14:textId="017E650E" w:rsidR="74E33917" w:rsidRPr="00AC0C85" w:rsidRDefault="00096026" w:rsidP="00F43319">
      <w:pPr>
        <w:pStyle w:val="BodyCopyPrint"/>
        <w:ind w:firstLine="720"/>
        <w:rPr>
          <w:b w:val="0"/>
          <w:bCs w:val="0"/>
        </w:rPr>
      </w:pPr>
      <w:r w:rsidRPr="00AC0C85">
        <w:rPr>
          <w:b w:val="0"/>
          <w:bCs w:val="0"/>
        </w:rPr>
        <w:t>Although t</w:t>
      </w:r>
      <w:r w:rsidR="74E33917" w:rsidRPr="00AC0C85">
        <w:rPr>
          <w:b w:val="0"/>
          <w:bCs w:val="0"/>
        </w:rPr>
        <w:t>he Chamber</w:t>
      </w:r>
      <w:r w:rsidR="003C5AFD">
        <w:rPr>
          <w:b w:val="0"/>
          <w:bCs w:val="0"/>
        </w:rPr>
        <w:t xml:space="preserve"> </w:t>
      </w:r>
      <w:r w:rsidR="00703D01">
        <w:rPr>
          <w:b w:val="0"/>
          <w:bCs w:val="0"/>
        </w:rPr>
        <w:t>previously</w:t>
      </w:r>
      <w:r w:rsidR="003C5AFD">
        <w:rPr>
          <w:b w:val="0"/>
          <w:bCs w:val="0"/>
        </w:rPr>
        <w:t xml:space="preserve"> offered </w:t>
      </w:r>
      <w:r w:rsidR="00962C79">
        <w:rPr>
          <w:b w:val="0"/>
          <w:bCs w:val="0"/>
        </w:rPr>
        <w:t>Sen</w:t>
      </w:r>
      <w:r w:rsidR="00824F42">
        <w:rPr>
          <w:b w:val="0"/>
          <w:bCs w:val="0"/>
        </w:rPr>
        <w:t>ator Bayer, the</w:t>
      </w:r>
      <w:r w:rsidR="00AB6AAF">
        <w:rPr>
          <w:b w:val="0"/>
          <w:bCs w:val="0"/>
        </w:rPr>
        <w:t xml:space="preserve"> bill</w:t>
      </w:r>
      <w:r w:rsidR="00824F42">
        <w:rPr>
          <w:b w:val="0"/>
          <w:bCs w:val="0"/>
        </w:rPr>
        <w:t>’s</w:t>
      </w:r>
      <w:r w:rsidR="00AB6AAF">
        <w:rPr>
          <w:b w:val="0"/>
          <w:bCs w:val="0"/>
        </w:rPr>
        <w:t xml:space="preserve"> sponsor, </w:t>
      </w:r>
      <w:r w:rsidR="002C114B">
        <w:rPr>
          <w:b w:val="0"/>
          <w:bCs w:val="0"/>
        </w:rPr>
        <w:t xml:space="preserve">suggestions for harmonizing </w:t>
      </w:r>
      <w:r w:rsidR="00B12080">
        <w:rPr>
          <w:b w:val="0"/>
          <w:bCs w:val="0"/>
        </w:rPr>
        <w:t>h</w:t>
      </w:r>
      <w:r w:rsidR="00E66825">
        <w:rPr>
          <w:b w:val="0"/>
          <w:bCs w:val="0"/>
        </w:rPr>
        <w:t xml:space="preserve">er </w:t>
      </w:r>
      <w:r w:rsidR="00244C63">
        <w:rPr>
          <w:b w:val="0"/>
          <w:bCs w:val="0"/>
        </w:rPr>
        <w:t>bill with existing state laws</w:t>
      </w:r>
      <w:r w:rsidR="00E66825">
        <w:rPr>
          <w:b w:val="0"/>
          <w:bCs w:val="0"/>
        </w:rPr>
        <w:t xml:space="preserve"> in 2024</w:t>
      </w:r>
      <w:r w:rsidR="008F14A1" w:rsidRPr="00AC0C85">
        <w:rPr>
          <w:b w:val="0"/>
          <w:bCs w:val="0"/>
        </w:rPr>
        <w:t xml:space="preserve">, there </w:t>
      </w:r>
      <w:r w:rsidR="002C114B">
        <w:rPr>
          <w:b w:val="0"/>
          <w:bCs w:val="0"/>
        </w:rPr>
        <w:t xml:space="preserve">remains </w:t>
      </w:r>
      <w:r w:rsidR="008F14A1" w:rsidRPr="00AC0C85">
        <w:rPr>
          <w:b w:val="0"/>
          <w:bCs w:val="0"/>
        </w:rPr>
        <w:t xml:space="preserve">several areas where we have identified </w:t>
      </w:r>
      <w:r w:rsidR="65D718E9" w:rsidRPr="00AC0C85">
        <w:rPr>
          <w:b w:val="0"/>
          <w:bCs w:val="0"/>
        </w:rPr>
        <w:t xml:space="preserve">that </w:t>
      </w:r>
      <w:r w:rsidR="00A63C13" w:rsidRPr="00AC0C85">
        <w:rPr>
          <w:b w:val="0"/>
          <w:bCs w:val="0"/>
        </w:rPr>
        <w:t xml:space="preserve">SB </w:t>
      </w:r>
      <w:r w:rsidR="001A2577">
        <w:rPr>
          <w:b w:val="0"/>
          <w:bCs w:val="0"/>
        </w:rPr>
        <w:t>3</w:t>
      </w:r>
      <w:r w:rsidR="00A63C13" w:rsidRPr="00AC0C85">
        <w:rPr>
          <w:b w:val="0"/>
          <w:bCs w:val="0"/>
        </w:rPr>
        <w:t xml:space="preserve">59 </w:t>
      </w:r>
      <w:r w:rsidR="00E66825">
        <w:rPr>
          <w:b w:val="0"/>
          <w:bCs w:val="0"/>
        </w:rPr>
        <w:t xml:space="preserve">still </w:t>
      </w:r>
      <w:r w:rsidR="00244C63">
        <w:rPr>
          <w:b w:val="0"/>
          <w:bCs w:val="0"/>
        </w:rPr>
        <w:t xml:space="preserve">greatly </w:t>
      </w:r>
      <w:r w:rsidR="00A63C13" w:rsidRPr="00AC0C85">
        <w:rPr>
          <w:b w:val="0"/>
          <w:bCs w:val="0"/>
        </w:rPr>
        <w:t>differs</w:t>
      </w:r>
      <w:r w:rsidR="008F14A1" w:rsidRPr="00AC0C85">
        <w:rPr>
          <w:b w:val="0"/>
          <w:bCs w:val="0"/>
        </w:rPr>
        <w:t xml:space="preserve"> from th</w:t>
      </w:r>
      <w:r w:rsidR="005129D2">
        <w:rPr>
          <w:b w:val="0"/>
          <w:bCs w:val="0"/>
        </w:rPr>
        <w:t>e Consensus Privacy Approach</w:t>
      </w:r>
      <w:r w:rsidR="00AB6AAF">
        <w:rPr>
          <w:b w:val="0"/>
          <w:bCs w:val="0"/>
        </w:rPr>
        <w:t>.</w:t>
      </w:r>
    </w:p>
    <w:p w14:paraId="1F8C0940" w14:textId="77777777" w:rsidR="004515DC" w:rsidRPr="00AC0C85" w:rsidRDefault="004515DC" w:rsidP="00AC0C85">
      <w:pPr>
        <w:pStyle w:val="BodyCopyPrint"/>
        <w:rPr>
          <w:b w:val="0"/>
          <w:bCs w:val="0"/>
        </w:rPr>
      </w:pPr>
    </w:p>
    <w:p w14:paraId="31EB0045" w14:textId="6FE147F4" w:rsidR="004515DC" w:rsidRPr="000772ED" w:rsidRDefault="004515DC" w:rsidP="00F43319">
      <w:pPr>
        <w:pStyle w:val="BodyCopyPrint"/>
        <w:numPr>
          <w:ilvl w:val="0"/>
          <w:numId w:val="3"/>
        </w:numPr>
      </w:pPr>
      <w:r w:rsidRPr="000772ED">
        <w:t>Applicability to Small Businesses</w:t>
      </w:r>
    </w:p>
    <w:p w14:paraId="11669C5F" w14:textId="77777777" w:rsidR="004515DC" w:rsidRPr="00AC0C85" w:rsidRDefault="004515DC" w:rsidP="00F43319">
      <w:pPr>
        <w:pStyle w:val="BodyCopyPrint"/>
        <w:rPr>
          <w:b w:val="0"/>
          <w:bCs w:val="0"/>
        </w:rPr>
      </w:pPr>
    </w:p>
    <w:p w14:paraId="1CEE732B" w14:textId="2045DACC" w:rsidR="004515DC" w:rsidRPr="00AC0C85" w:rsidRDefault="004515DC" w:rsidP="00F43319">
      <w:pPr>
        <w:pStyle w:val="BodyCopyPrint"/>
        <w:rPr>
          <w:b w:val="0"/>
          <w:bCs w:val="0"/>
        </w:rPr>
      </w:pPr>
      <w:r w:rsidRPr="00BF6820">
        <w:rPr>
          <w:b w:val="0"/>
          <w:bCs w:val="0"/>
        </w:rPr>
        <w:tab/>
      </w:r>
      <w:r w:rsidR="7BACE732" w:rsidRPr="00AC0C85">
        <w:rPr>
          <w:b w:val="0"/>
          <w:bCs w:val="0"/>
        </w:rPr>
        <w:t xml:space="preserve">All states that have adopted comprehensive privacy legislation have attempted to reduce burdens on small businesses by </w:t>
      </w:r>
      <w:r w:rsidR="000421F4" w:rsidRPr="00AC0C85">
        <w:rPr>
          <w:b w:val="0"/>
          <w:bCs w:val="0"/>
        </w:rPr>
        <w:t>establishing data subject number or revenue percentage thresholds</w:t>
      </w:r>
      <w:r w:rsidR="002876E2" w:rsidRPr="00AC0C85">
        <w:rPr>
          <w:b w:val="0"/>
          <w:bCs w:val="0"/>
        </w:rPr>
        <w:t xml:space="preserve"> a company must exceed to be </w:t>
      </w:r>
      <w:r w:rsidR="00F15388" w:rsidRPr="00AC0C85">
        <w:rPr>
          <w:b w:val="0"/>
          <w:bCs w:val="0"/>
        </w:rPr>
        <w:t xml:space="preserve">considered </w:t>
      </w:r>
      <w:r w:rsidR="002876E2" w:rsidRPr="00AC0C85">
        <w:rPr>
          <w:b w:val="0"/>
          <w:bCs w:val="0"/>
        </w:rPr>
        <w:t xml:space="preserve">covered </w:t>
      </w:r>
      <w:r w:rsidR="168DA006" w:rsidRPr="00AC0C85">
        <w:rPr>
          <w:b w:val="0"/>
          <w:bCs w:val="0"/>
        </w:rPr>
        <w:t>entities.</w:t>
      </w:r>
      <w:r w:rsidR="739CA900" w:rsidRPr="00AC0C85">
        <w:rPr>
          <w:b w:val="0"/>
          <w:bCs w:val="0"/>
        </w:rPr>
        <w:t xml:space="preserve"> As discussed previously, small businesses will bear a disproportionate </w:t>
      </w:r>
      <w:r w:rsidR="7430E881" w:rsidRPr="00AC0C85">
        <w:rPr>
          <w:b w:val="0"/>
          <w:bCs w:val="0"/>
        </w:rPr>
        <w:t>burden</w:t>
      </w:r>
      <w:r w:rsidR="002876E2" w:rsidRPr="00AC0C85">
        <w:rPr>
          <w:b w:val="0"/>
          <w:bCs w:val="0"/>
        </w:rPr>
        <w:t xml:space="preserve"> because they do not have the same compliance and legal resources as larger companies</w:t>
      </w:r>
      <w:r w:rsidR="739CA900" w:rsidRPr="00AC0C85">
        <w:rPr>
          <w:b w:val="0"/>
          <w:bCs w:val="0"/>
        </w:rPr>
        <w:t xml:space="preserve">. </w:t>
      </w:r>
    </w:p>
    <w:p w14:paraId="75A9D7C8" w14:textId="77777777" w:rsidR="004515DC" w:rsidRPr="00AC0C85" w:rsidRDefault="004515DC" w:rsidP="00F43319">
      <w:pPr>
        <w:pStyle w:val="BodyCopyPrint"/>
        <w:rPr>
          <w:b w:val="0"/>
          <w:bCs w:val="0"/>
        </w:rPr>
      </w:pPr>
    </w:p>
    <w:p w14:paraId="54EFE2D6" w14:textId="16FA6DBB" w:rsidR="7BACE732" w:rsidRPr="00AC0C85" w:rsidRDefault="00A102B1" w:rsidP="00F43319">
      <w:pPr>
        <w:pStyle w:val="BodyCopyPrint"/>
        <w:ind w:firstLine="720"/>
        <w:rPr>
          <w:b w:val="0"/>
          <w:bCs w:val="0"/>
        </w:rPr>
      </w:pPr>
      <w:r w:rsidRPr="00AC0C85">
        <w:rPr>
          <w:b w:val="0"/>
          <w:bCs w:val="0"/>
        </w:rPr>
        <w:t>We agree with states that have adopted the Consensus State Approach</w:t>
      </w:r>
      <w:r w:rsidR="003E23E0">
        <w:rPr>
          <w:b w:val="0"/>
          <w:bCs w:val="0"/>
        </w:rPr>
        <w:t>,</w:t>
      </w:r>
      <w:r w:rsidRPr="00AC0C85">
        <w:rPr>
          <w:b w:val="0"/>
          <w:bCs w:val="0"/>
        </w:rPr>
        <w:t xml:space="preserve"> like Indiana</w:t>
      </w:r>
      <w:r w:rsidR="003E23E0">
        <w:rPr>
          <w:b w:val="0"/>
          <w:bCs w:val="0"/>
        </w:rPr>
        <w:t>,</w:t>
      </w:r>
      <w:r w:rsidRPr="00AC0C85">
        <w:rPr>
          <w:b w:val="0"/>
          <w:bCs w:val="0"/>
        </w:rPr>
        <w:t xml:space="preserve"> </w:t>
      </w:r>
      <w:r w:rsidR="00DE5FC0" w:rsidRPr="00AC0C85">
        <w:rPr>
          <w:b w:val="0"/>
          <w:bCs w:val="0"/>
        </w:rPr>
        <w:t xml:space="preserve">which have </w:t>
      </w:r>
      <w:r w:rsidR="00930E81" w:rsidRPr="00AC0C85">
        <w:rPr>
          <w:b w:val="0"/>
          <w:bCs w:val="0"/>
        </w:rPr>
        <w:t>carved out small business</w:t>
      </w:r>
      <w:r w:rsidR="003E23E0">
        <w:rPr>
          <w:b w:val="0"/>
          <w:bCs w:val="0"/>
        </w:rPr>
        <w:t>es</w:t>
      </w:r>
      <w:r w:rsidR="00930E81" w:rsidRPr="00AC0C85">
        <w:rPr>
          <w:b w:val="0"/>
          <w:bCs w:val="0"/>
        </w:rPr>
        <w:t xml:space="preserve"> that have data of fewer than 100,00</w:t>
      </w:r>
      <w:r w:rsidR="00F15388" w:rsidRPr="00AC0C85">
        <w:rPr>
          <w:b w:val="0"/>
          <w:bCs w:val="0"/>
        </w:rPr>
        <w:t>0</w:t>
      </w:r>
      <w:r w:rsidR="00930E81" w:rsidRPr="00AC0C85">
        <w:rPr>
          <w:b w:val="0"/>
          <w:bCs w:val="0"/>
        </w:rPr>
        <w:t xml:space="preserve"> state residents </w:t>
      </w:r>
      <w:r w:rsidR="007D5F7B" w:rsidRPr="00AC0C85">
        <w:rPr>
          <w:b w:val="0"/>
          <w:bCs w:val="0"/>
        </w:rPr>
        <w:t>or do not earn the majority of their revenue from data sales</w:t>
      </w:r>
      <w:r w:rsidR="6CBF8B6B" w:rsidRPr="00AC0C85">
        <w:rPr>
          <w:b w:val="0"/>
          <w:bCs w:val="0"/>
        </w:rPr>
        <w:t>.</w:t>
      </w:r>
      <w:r w:rsidR="00BE0290" w:rsidRPr="0062402D">
        <w:rPr>
          <w:rStyle w:val="FootnoteReference"/>
          <w:b w:val="0"/>
          <w:bCs w:val="0"/>
        </w:rPr>
        <w:footnoteReference w:id="3"/>
      </w:r>
      <w:r w:rsidR="6CBF8B6B" w:rsidRPr="00AC0C85">
        <w:rPr>
          <w:b w:val="0"/>
          <w:bCs w:val="0"/>
        </w:rPr>
        <w:t xml:space="preserve"> </w:t>
      </w:r>
      <w:r w:rsidR="004515DC" w:rsidRPr="00AC0C85">
        <w:rPr>
          <w:b w:val="0"/>
          <w:bCs w:val="0"/>
        </w:rPr>
        <w:t xml:space="preserve">However, </w:t>
      </w:r>
      <w:r w:rsidR="007D5F7B" w:rsidRPr="00AC0C85">
        <w:rPr>
          <w:b w:val="0"/>
          <w:bCs w:val="0"/>
        </w:rPr>
        <w:t>SB</w:t>
      </w:r>
      <w:r w:rsidR="283F23E6" w:rsidRPr="00AC0C85">
        <w:rPr>
          <w:b w:val="0"/>
          <w:bCs w:val="0"/>
        </w:rPr>
        <w:t xml:space="preserve"> </w:t>
      </w:r>
      <w:r w:rsidR="13125A7F" w:rsidRPr="00AC0C85">
        <w:rPr>
          <w:b w:val="0"/>
          <w:bCs w:val="0"/>
        </w:rPr>
        <w:t>6</w:t>
      </w:r>
      <w:r w:rsidR="283F23E6" w:rsidRPr="00AC0C85">
        <w:rPr>
          <w:b w:val="0"/>
          <w:bCs w:val="0"/>
        </w:rPr>
        <w:t>5</w:t>
      </w:r>
      <w:r w:rsidR="007D5F7B" w:rsidRPr="00AC0C85">
        <w:rPr>
          <w:b w:val="0"/>
          <w:bCs w:val="0"/>
        </w:rPr>
        <w:t>9</w:t>
      </w:r>
      <w:r w:rsidR="00C36ADE" w:rsidRPr="00AC0C85">
        <w:rPr>
          <w:b w:val="0"/>
          <w:bCs w:val="0"/>
        </w:rPr>
        <w:t xml:space="preserve"> does not harmonize with the Consensus State Approach because it would not exempt small </w:t>
      </w:r>
      <w:r w:rsidR="3601498B" w:rsidRPr="00AC0C85">
        <w:rPr>
          <w:b w:val="0"/>
          <w:bCs w:val="0"/>
        </w:rPr>
        <w:t>businesses</w:t>
      </w:r>
      <w:r w:rsidR="00C36ADE" w:rsidRPr="00AC0C85">
        <w:rPr>
          <w:b w:val="0"/>
          <w:bCs w:val="0"/>
        </w:rPr>
        <w:t xml:space="preserve"> that </w:t>
      </w:r>
      <w:r w:rsidR="0012336A" w:rsidRPr="00AC0C85">
        <w:rPr>
          <w:b w:val="0"/>
          <w:bCs w:val="0"/>
        </w:rPr>
        <w:t xml:space="preserve">derive </w:t>
      </w:r>
      <w:r w:rsidR="0012336A" w:rsidRPr="00AC0C85">
        <w:rPr>
          <w:b w:val="0"/>
          <w:bCs w:val="0"/>
          <w:i/>
          <w:iCs/>
        </w:rPr>
        <w:t xml:space="preserve">any </w:t>
      </w:r>
      <w:r w:rsidR="0012336A" w:rsidRPr="00AC0C85">
        <w:rPr>
          <w:b w:val="0"/>
          <w:bCs w:val="0"/>
        </w:rPr>
        <w:t xml:space="preserve">revenue from data sales. Given </w:t>
      </w:r>
      <w:r w:rsidR="1AB2A2AF" w:rsidRPr="00AC0C85">
        <w:rPr>
          <w:b w:val="0"/>
          <w:bCs w:val="0"/>
        </w:rPr>
        <w:t>SB</w:t>
      </w:r>
      <w:r w:rsidR="00F044BB">
        <w:rPr>
          <w:b w:val="0"/>
          <w:bCs w:val="0"/>
        </w:rPr>
        <w:t xml:space="preserve"> </w:t>
      </w:r>
      <w:r w:rsidR="1E44C9D7" w:rsidRPr="00AC0C85">
        <w:rPr>
          <w:b w:val="0"/>
          <w:bCs w:val="0"/>
        </w:rPr>
        <w:t>65</w:t>
      </w:r>
      <w:r w:rsidR="1AB2A2AF" w:rsidRPr="00AC0C85">
        <w:rPr>
          <w:b w:val="0"/>
          <w:bCs w:val="0"/>
        </w:rPr>
        <w:t>9</w:t>
      </w:r>
      <w:r w:rsidR="0012336A" w:rsidRPr="00AC0C85">
        <w:rPr>
          <w:b w:val="0"/>
          <w:bCs w:val="0"/>
        </w:rPr>
        <w:t xml:space="preserve">’s broad definition of data </w:t>
      </w:r>
      <w:r w:rsidR="0016501A" w:rsidRPr="00AC0C85">
        <w:rPr>
          <w:b w:val="0"/>
          <w:bCs w:val="0"/>
        </w:rPr>
        <w:t>“</w:t>
      </w:r>
      <w:r w:rsidR="0012336A" w:rsidRPr="00AC0C85">
        <w:rPr>
          <w:b w:val="0"/>
          <w:bCs w:val="0"/>
        </w:rPr>
        <w:t>sale,</w:t>
      </w:r>
      <w:r w:rsidR="0016501A" w:rsidRPr="00AC0C85">
        <w:rPr>
          <w:b w:val="0"/>
          <w:bCs w:val="0"/>
        </w:rPr>
        <w:t>”</w:t>
      </w:r>
      <w:r w:rsidR="0012336A" w:rsidRPr="00AC0C85">
        <w:rPr>
          <w:b w:val="0"/>
          <w:bCs w:val="0"/>
        </w:rPr>
        <w:t xml:space="preserve"> </w:t>
      </w:r>
      <w:r w:rsidR="004C75DF" w:rsidRPr="00AC0C85">
        <w:rPr>
          <w:b w:val="0"/>
          <w:bCs w:val="0"/>
        </w:rPr>
        <w:t xml:space="preserve">many small businesses who </w:t>
      </w:r>
      <w:r w:rsidR="0016501A" w:rsidRPr="00AC0C85">
        <w:rPr>
          <w:b w:val="0"/>
          <w:bCs w:val="0"/>
        </w:rPr>
        <w:t>are not operating as data-broker companies</w:t>
      </w:r>
      <w:r w:rsidR="00152314" w:rsidRPr="00AC0C85">
        <w:rPr>
          <w:b w:val="0"/>
          <w:bCs w:val="0"/>
        </w:rPr>
        <w:t xml:space="preserve"> and sharing data for legitimate consumer-friendly purposes</w:t>
      </w:r>
      <w:r w:rsidR="0016501A" w:rsidRPr="00AC0C85">
        <w:rPr>
          <w:b w:val="0"/>
          <w:bCs w:val="0"/>
        </w:rPr>
        <w:t xml:space="preserve"> may lose their exemption. </w:t>
      </w:r>
    </w:p>
    <w:p w14:paraId="6A6B334E" w14:textId="77777777" w:rsidR="004515DC" w:rsidRPr="00AC0C85" w:rsidRDefault="004515DC" w:rsidP="00AC0C85">
      <w:pPr>
        <w:pStyle w:val="BodyCopyPrint"/>
        <w:rPr>
          <w:b w:val="0"/>
          <w:bCs w:val="0"/>
        </w:rPr>
      </w:pPr>
    </w:p>
    <w:p w14:paraId="62E58E87" w14:textId="6E216C82" w:rsidR="004515DC" w:rsidRPr="000779FE" w:rsidRDefault="004515DC" w:rsidP="00AC0C85">
      <w:pPr>
        <w:pStyle w:val="BodyCopyPrint"/>
        <w:numPr>
          <w:ilvl w:val="0"/>
          <w:numId w:val="3"/>
        </w:numPr>
      </w:pPr>
      <w:r w:rsidRPr="000779FE">
        <w:t>Data Minimization Standard</w:t>
      </w:r>
    </w:p>
    <w:p w14:paraId="2F01AC6F" w14:textId="7ABD965E" w:rsidR="76580B20" w:rsidRPr="00AC0C85" w:rsidRDefault="76580B20" w:rsidP="00F43319">
      <w:pPr>
        <w:pStyle w:val="BodyCopyPrint"/>
        <w:rPr>
          <w:b w:val="0"/>
          <w:bCs w:val="0"/>
        </w:rPr>
      </w:pPr>
    </w:p>
    <w:p w14:paraId="267E7454" w14:textId="3B34C60E" w:rsidR="77639D49" w:rsidRPr="00AC0C85" w:rsidRDefault="0A8D36F2" w:rsidP="00F43319">
      <w:pPr>
        <w:pStyle w:val="BodyCopyPrint"/>
        <w:ind w:firstLine="720"/>
        <w:rPr>
          <w:b w:val="0"/>
          <w:bCs w:val="0"/>
        </w:rPr>
      </w:pPr>
      <w:r w:rsidRPr="00AC0C85">
        <w:rPr>
          <w:b w:val="0"/>
          <w:bCs w:val="0"/>
        </w:rPr>
        <w:t xml:space="preserve">The Consensus </w:t>
      </w:r>
      <w:r w:rsidR="18646567" w:rsidRPr="00AC0C85">
        <w:rPr>
          <w:b w:val="0"/>
          <w:bCs w:val="0"/>
        </w:rPr>
        <w:t>Framework</w:t>
      </w:r>
      <w:r w:rsidRPr="00AC0C85">
        <w:rPr>
          <w:b w:val="0"/>
          <w:bCs w:val="0"/>
        </w:rPr>
        <w:t xml:space="preserve"> approach</w:t>
      </w:r>
      <w:r w:rsidR="00F93620" w:rsidRPr="00AC0C85">
        <w:rPr>
          <w:b w:val="0"/>
          <w:bCs w:val="0"/>
        </w:rPr>
        <w:t xml:space="preserve"> generally allows companies to use data for what is reasonably necessary to provide a product, service, or a disclosed purpose. This contrasts with a “strictly necessary” approach in which companies may only use data to provide a good or service. A strict data minimization approach</w:t>
      </w:r>
      <w:r w:rsidR="34CC0437" w:rsidRPr="00AC0C85">
        <w:rPr>
          <w:b w:val="0"/>
          <w:bCs w:val="0"/>
        </w:rPr>
        <w:t xml:space="preserve"> would significantly inhibit innovation </w:t>
      </w:r>
      <w:r w:rsidR="0FCA1A83" w:rsidRPr="00AC0C85">
        <w:rPr>
          <w:b w:val="0"/>
          <w:bCs w:val="0"/>
        </w:rPr>
        <w:t>as covered entities may have new societally and consumer-friendly business uses for data throughout different times of product and service development.</w:t>
      </w:r>
      <w:r w:rsidR="77639D49" w:rsidRPr="00AC0C85">
        <w:rPr>
          <w:rStyle w:val="FootnoteReference"/>
          <w:b w:val="0"/>
          <w:bCs w:val="0"/>
        </w:rPr>
        <w:footnoteReference w:id="4"/>
      </w:r>
      <w:r w:rsidR="0FCA1A83" w:rsidRPr="00AC0C85">
        <w:rPr>
          <w:b w:val="0"/>
          <w:bCs w:val="0"/>
        </w:rPr>
        <w:t xml:space="preserve"> </w:t>
      </w:r>
      <w:r w:rsidR="00C71588" w:rsidRPr="00AC0C85">
        <w:rPr>
          <w:b w:val="0"/>
          <w:bCs w:val="0"/>
        </w:rPr>
        <w:t>However, SB</w:t>
      </w:r>
      <w:r w:rsidR="109DFF17" w:rsidRPr="00AC0C85">
        <w:rPr>
          <w:b w:val="0"/>
          <w:bCs w:val="0"/>
        </w:rPr>
        <w:t xml:space="preserve"> </w:t>
      </w:r>
      <w:r w:rsidR="00842228">
        <w:rPr>
          <w:b w:val="0"/>
          <w:bCs w:val="0"/>
        </w:rPr>
        <w:t>3</w:t>
      </w:r>
      <w:r w:rsidR="00C71588" w:rsidRPr="00AC0C85">
        <w:rPr>
          <w:b w:val="0"/>
          <w:bCs w:val="0"/>
        </w:rPr>
        <w:t>59 would restrict the use of “sensitive data” to what is strictly necessary to provide a good or service. Such an approach may inadvertently prevent societally beneficial uses of data meant to promote inclusion for example</w:t>
      </w:r>
      <w:r w:rsidR="00BF55DC" w:rsidRPr="00AC0C85">
        <w:rPr>
          <w:b w:val="0"/>
          <w:bCs w:val="0"/>
        </w:rPr>
        <w:t>.</w:t>
      </w:r>
      <w:r w:rsidR="00922BE0">
        <w:rPr>
          <w:b w:val="0"/>
          <w:bCs w:val="0"/>
        </w:rPr>
        <w:t xml:space="preserve"> Additionally, this would make it difficult for Michigan companies operating across state lines to comply with new AI regulations in states like Colorado that have a disparate impact standard.</w:t>
      </w:r>
    </w:p>
    <w:p w14:paraId="2A08AC15" w14:textId="77777777" w:rsidR="004515DC" w:rsidRPr="00AC0C85" w:rsidRDefault="004515DC" w:rsidP="00AC0C85">
      <w:pPr>
        <w:pStyle w:val="BodyCopyPrint"/>
        <w:rPr>
          <w:b w:val="0"/>
          <w:bCs w:val="0"/>
        </w:rPr>
      </w:pPr>
    </w:p>
    <w:p w14:paraId="29FDA27A" w14:textId="09C2B928" w:rsidR="004515DC" w:rsidRPr="00C7394A" w:rsidRDefault="004515DC" w:rsidP="00AC0C85">
      <w:pPr>
        <w:pStyle w:val="BodyCopyPrint"/>
        <w:numPr>
          <w:ilvl w:val="0"/>
          <w:numId w:val="3"/>
        </w:numPr>
      </w:pPr>
      <w:r w:rsidRPr="00C7394A">
        <w:t xml:space="preserve">Customer Loyalty Programs </w:t>
      </w:r>
    </w:p>
    <w:p w14:paraId="2AA391CF" w14:textId="08BE30C5" w:rsidR="76580B20" w:rsidRPr="00AC0C85" w:rsidRDefault="76580B20" w:rsidP="00F43319">
      <w:pPr>
        <w:pStyle w:val="BodyCopyPrint"/>
        <w:rPr>
          <w:b w:val="0"/>
          <w:bCs w:val="0"/>
        </w:rPr>
      </w:pPr>
    </w:p>
    <w:p w14:paraId="7BAEC73C" w14:textId="4D0FC0A0" w:rsidR="2E6C5A13" w:rsidRPr="00AC0C85" w:rsidRDefault="00455369" w:rsidP="00F43319">
      <w:pPr>
        <w:pStyle w:val="BodyCopyPrint"/>
        <w:ind w:firstLine="720"/>
        <w:rPr>
          <w:b w:val="0"/>
          <w:bCs w:val="0"/>
        </w:rPr>
      </w:pPr>
      <w:r w:rsidRPr="00AC0C85">
        <w:rPr>
          <w:b w:val="0"/>
          <w:bCs w:val="0"/>
        </w:rPr>
        <w:t>Consumers overwhelmingly support loyalty programs.</w:t>
      </w:r>
      <w:r w:rsidR="78081186" w:rsidRPr="00AC0C85">
        <w:rPr>
          <w:b w:val="0"/>
          <w:bCs w:val="0"/>
        </w:rPr>
        <w:t xml:space="preserve"> </w:t>
      </w:r>
      <w:r w:rsidR="001F0699" w:rsidRPr="00AC0C85">
        <w:rPr>
          <w:b w:val="0"/>
          <w:bCs w:val="0"/>
        </w:rPr>
        <w:t xml:space="preserve">Although we appreciate </w:t>
      </w:r>
      <w:r w:rsidR="298F7968" w:rsidRPr="00AC0C85">
        <w:rPr>
          <w:b w:val="0"/>
          <w:bCs w:val="0"/>
        </w:rPr>
        <w:t>S</w:t>
      </w:r>
      <w:r w:rsidR="6314EFFF" w:rsidRPr="00AC0C85">
        <w:rPr>
          <w:b w:val="0"/>
          <w:bCs w:val="0"/>
        </w:rPr>
        <w:t>B</w:t>
      </w:r>
      <w:r w:rsidR="298F7968" w:rsidRPr="00AC0C85">
        <w:rPr>
          <w:b w:val="0"/>
          <w:bCs w:val="0"/>
        </w:rPr>
        <w:t xml:space="preserve"> </w:t>
      </w:r>
      <w:r w:rsidR="00964036">
        <w:rPr>
          <w:b w:val="0"/>
          <w:bCs w:val="0"/>
        </w:rPr>
        <w:t>3</w:t>
      </w:r>
      <w:r w:rsidR="298F7968" w:rsidRPr="00AC0C85">
        <w:rPr>
          <w:b w:val="0"/>
          <w:bCs w:val="0"/>
        </w:rPr>
        <w:t xml:space="preserve">59’s </w:t>
      </w:r>
      <w:r w:rsidR="001F0699" w:rsidRPr="00AC0C85">
        <w:rPr>
          <w:b w:val="0"/>
          <w:bCs w:val="0"/>
        </w:rPr>
        <w:t>attempt to preserve bona fide loyalty programs</w:t>
      </w:r>
      <w:r w:rsidR="008217B2" w:rsidRPr="00AC0C85">
        <w:rPr>
          <w:b w:val="0"/>
          <w:bCs w:val="0"/>
        </w:rPr>
        <w:t xml:space="preserve"> when consumer</w:t>
      </w:r>
      <w:r w:rsidR="004515DC" w:rsidRPr="00AC0C85">
        <w:rPr>
          <w:b w:val="0"/>
          <w:bCs w:val="0"/>
        </w:rPr>
        <w:t>s</w:t>
      </w:r>
      <w:r w:rsidR="008217B2" w:rsidRPr="00AC0C85">
        <w:rPr>
          <w:b w:val="0"/>
          <w:bCs w:val="0"/>
        </w:rPr>
        <w:t xml:space="preserve"> exercise their privacy rights</w:t>
      </w:r>
      <w:r w:rsidR="001F0699" w:rsidRPr="00AC0C85">
        <w:rPr>
          <w:b w:val="0"/>
          <w:bCs w:val="0"/>
        </w:rPr>
        <w:t xml:space="preserve">, we are troubled by the requirement that </w:t>
      </w:r>
      <w:r w:rsidR="006A097B" w:rsidRPr="00AC0C85">
        <w:rPr>
          <w:b w:val="0"/>
          <w:bCs w:val="0"/>
        </w:rPr>
        <w:t>the program “benefit to the consumer is proportional to the benefit received by the [business] in collecting personal information from the reward, feature, discount, or program.</w:t>
      </w:r>
      <w:r w:rsidR="00AA74FA" w:rsidRPr="00AC0C85">
        <w:rPr>
          <w:b w:val="0"/>
          <w:bCs w:val="0"/>
        </w:rPr>
        <w:t xml:space="preserve">” </w:t>
      </w:r>
      <w:r w:rsidR="00F2650F" w:rsidRPr="00AC0C85">
        <w:rPr>
          <w:b w:val="0"/>
          <w:bCs w:val="0"/>
        </w:rPr>
        <w:t xml:space="preserve">This requirement </w:t>
      </w:r>
      <w:r w:rsidR="005A6471">
        <w:rPr>
          <w:b w:val="0"/>
          <w:bCs w:val="0"/>
        </w:rPr>
        <w:t>signific</w:t>
      </w:r>
      <w:r w:rsidR="009B5E7D">
        <w:rPr>
          <w:b w:val="0"/>
          <w:bCs w:val="0"/>
        </w:rPr>
        <w:t>an</w:t>
      </w:r>
      <w:r w:rsidR="005A6471">
        <w:rPr>
          <w:b w:val="0"/>
          <w:bCs w:val="0"/>
        </w:rPr>
        <w:t xml:space="preserve">tly </w:t>
      </w:r>
      <w:r w:rsidR="00F2650F" w:rsidRPr="00AC0C85">
        <w:rPr>
          <w:b w:val="0"/>
          <w:bCs w:val="0"/>
        </w:rPr>
        <w:t>diverges from the Consensus State Approach and the business community is concerned such a</w:t>
      </w:r>
      <w:r w:rsidR="00F803A6" w:rsidRPr="00AC0C85">
        <w:rPr>
          <w:b w:val="0"/>
          <w:bCs w:val="0"/>
        </w:rPr>
        <w:t xml:space="preserve"> </w:t>
      </w:r>
      <w:r w:rsidR="00513E71" w:rsidRPr="00AC0C85">
        <w:rPr>
          <w:b w:val="0"/>
          <w:bCs w:val="0"/>
        </w:rPr>
        <w:t xml:space="preserve">subjective standard </w:t>
      </w:r>
      <w:r w:rsidR="00C677F8" w:rsidRPr="00AC0C85">
        <w:rPr>
          <w:b w:val="0"/>
          <w:bCs w:val="0"/>
        </w:rPr>
        <w:t xml:space="preserve">will cause retailers, restaurants, and other loyalty program </w:t>
      </w:r>
      <w:r w:rsidR="00010896" w:rsidRPr="00AC0C85">
        <w:rPr>
          <w:b w:val="0"/>
          <w:bCs w:val="0"/>
        </w:rPr>
        <w:t>offerors</w:t>
      </w:r>
      <w:r w:rsidR="00C677F8" w:rsidRPr="00AC0C85">
        <w:rPr>
          <w:b w:val="0"/>
          <w:bCs w:val="0"/>
        </w:rPr>
        <w:t xml:space="preserve"> to scale back these programs in Michigan </w:t>
      </w:r>
      <w:r w:rsidR="00E675E4" w:rsidRPr="00AC0C85">
        <w:rPr>
          <w:b w:val="0"/>
          <w:bCs w:val="0"/>
        </w:rPr>
        <w:t xml:space="preserve">because </w:t>
      </w:r>
      <w:r w:rsidR="00CB3789" w:rsidRPr="00AC0C85">
        <w:rPr>
          <w:b w:val="0"/>
          <w:bCs w:val="0"/>
        </w:rPr>
        <w:t>of the uncertainty of how the Attorney General will interpret what is proportionate and expos</w:t>
      </w:r>
      <w:r w:rsidR="00AA74FA" w:rsidRPr="00AC0C85">
        <w:rPr>
          <w:b w:val="0"/>
          <w:bCs w:val="0"/>
        </w:rPr>
        <w:t>e</w:t>
      </w:r>
      <w:r w:rsidR="00CB3789" w:rsidRPr="00AC0C85">
        <w:rPr>
          <w:b w:val="0"/>
          <w:bCs w:val="0"/>
        </w:rPr>
        <w:t xml:space="preserve"> companies to</w:t>
      </w:r>
      <w:r w:rsidR="00AA74FA" w:rsidRPr="00AC0C85">
        <w:rPr>
          <w:b w:val="0"/>
          <w:bCs w:val="0"/>
        </w:rPr>
        <w:t xml:space="preserve"> unnecessary</w:t>
      </w:r>
      <w:r w:rsidR="00CB3789" w:rsidRPr="00AC0C85">
        <w:rPr>
          <w:b w:val="0"/>
          <w:bCs w:val="0"/>
        </w:rPr>
        <w:t xml:space="preserve"> liability</w:t>
      </w:r>
      <w:r w:rsidR="00C677F8" w:rsidRPr="00AC0C85">
        <w:rPr>
          <w:b w:val="0"/>
          <w:bCs w:val="0"/>
        </w:rPr>
        <w:t>.</w:t>
      </w:r>
      <w:r w:rsidR="00F803A6" w:rsidRPr="00AC0C85">
        <w:rPr>
          <w:b w:val="0"/>
          <w:bCs w:val="0"/>
        </w:rPr>
        <w:t xml:space="preserve"> </w:t>
      </w:r>
    </w:p>
    <w:p w14:paraId="5AA1006F" w14:textId="77777777" w:rsidR="004515DC" w:rsidRPr="00AC0C85" w:rsidRDefault="004515DC" w:rsidP="00AC0C85">
      <w:pPr>
        <w:pStyle w:val="BodyCopyPrint"/>
        <w:rPr>
          <w:b w:val="0"/>
          <w:bCs w:val="0"/>
        </w:rPr>
      </w:pPr>
    </w:p>
    <w:p w14:paraId="54865AFE" w14:textId="281C6975" w:rsidR="004515DC" w:rsidRPr="00F43319" w:rsidRDefault="004515DC" w:rsidP="00AC0C85">
      <w:pPr>
        <w:pStyle w:val="BodyCopyPrint"/>
        <w:numPr>
          <w:ilvl w:val="0"/>
          <w:numId w:val="3"/>
        </w:numPr>
      </w:pPr>
      <w:r w:rsidRPr="00F43319">
        <w:t xml:space="preserve">Enforcement </w:t>
      </w:r>
    </w:p>
    <w:p w14:paraId="5EFB1541" w14:textId="1D123D7B" w:rsidR="76580B20" w:rsidRPr="00AC0C85" w:rsidRDefault="76580B20" w:rsidP="00F43319">
      <w:pPr>
        <w:pStyle w:val="BodyCopyPrint"/>
        <w:rPr>
          <w:b w:val="0"/>
          <w:bCs w:val="0"/>
        </w:rPr>
      </w:pPr>
    </w:p>
    <w:p w14:paraId="3515FE46" w14:textId="52F38607" w:rsidR="51842FCC" w:rsidRPr="00AC0C85" w:rsidRDefault="51842FCC" w:rsidP="00AC0C85">
      <w:pPr>
        <w:pStyle w:val="BodyCopyPrint"/>
        <w:ind w:firstLine="720"/>
        <w:rPr>
          <w:b w:val="0"/>
          <w:bCs w:val="0"/>
        </w:rPr>
      </w:pPr>
      <w:r w:rsidRPr="00AC0C85">
        <w:rPr>
          <w:b w:val="0"/>
          <w:bCs w:val="0"/>
        </w:rPr>
        <w:t xml:space="preserve">SB </w:t>
      </w:r>
      <w:r w:rsidR="00964036">
        <w:rPr>
          <w:b w:val="0"/>
          <w:bCs w:val="0"/>
        </w:rPr>
        <w:t>3</w:t>
      </w:r>
      <w:r w:rsidRPr="00AC0C85">
        <w:rPr>
          <w:b w:val="0"/>
          <w:bCs w:val="0"/>
        </w:rPr>
        <w:t xml:space="preserve">59 strikes the right balance by vesting enforcement authority with the Attorney General. </w:t>
      </w:r>
      <w:r w:rsidR="76DD5B04" w:rsidRPr="00AC0C85">
        <w:rPr>
          <w:b w:val="0"/>
          <w:bCs w:val="0"/>
        </w:rPr>
        <w:t xml:space="preserve">We also believe that </w:t>
      </w:r>
      <w:r w:rsidR="00CB3789" w:rsidRPr="00AC0C85">
        <w:rPr>
          <w:b w:val="0"/>
          <w:bCs w:val="0"/>
        </w:rPr>
        <w:t>to</w:t>
      </w:r>
      <w:r w:rsidR="76DD5B04" w:rsidRPr="00AC0C85">
        <w:rPr>
          <w:b w:val="0"/>
          <w:bCs w:val="0"/>
        </w:rPr>
        <w:t xml:space="preserve"> encourage collaborative compliance, privacy legislation should </w:t>
      </w:r>
      <w:r w:rsidR="13035A08" w:rsidRPr="00AC0C85">
        <w:rPr>
          <w:b w:val="0"/>
          <w:bCs w:val="0"/>
        </w:rPr>
        <w:t>provide</w:t>
      </w:r>
      <w:r w:rsidR="76DD5B04" w:rsidRPr="00AC0C85">
        <w:rPr>
          <w:b w:val="0"/>
          <w:bCs w:val="0"/>
        </w:rPr>
        <w:t xml:space="preserve"> for a </w:t>
      </w:r>
      <w:r w:rsidR="63D8F948" w:rsidRPr="00AC0C85">
        <w:rPr>
          <w:b w:val="0"/>
          <w:bCs w:val="0"/>
        </w:rPr>
        <w:t xml:space="preserve">right to cure </w:t>
      </w:r>
      <w:r w:rsidR="76DD5B04" w:rsidRPr="00AC0C85">
        <w:rPr>
          <w:b w:val="0"/>
          <w:bCs w:val="0"/>
        </w:rPr>
        <w:t xml:space="preserve">period </w:t>
      </w:r>
      <w:r w:rsidR="4E36C26B" w:rsidRPr="00AC0C85">
        <w:rPr>
          <w:b w:val="0"/>
          <w:bCs w:val="0"/>
        </w:rPr>
        <w:t xml:space="preserve">that </w:t>
      </w:r>
      <w:r w:rsidR="4E36C26B" w:rsidRPr="00AC0C85">
        <w:rPr>
          <w:b w:val="0"/>
          <w:bCs w:val="0"/>
        </w:rPr>
        <w:lastRenderedPageBreak/>
        <w:t>does not expire</w:t>
      </w:r>
      <w:r w:rsidR="76DD5B04" w:rsidRPr="00AC0C85">
        <w:rPr>
          <w:b w:val="0"/>
          <w:bCs w:val="0"/>
        </w:rPr>
        <w:t xml:space="preserve"> to track what other states </w:t>
      </w:r>
      <w:r w:rsidR="77A0B764" w:rsidRPr="00AC0C85">
        <w:rPr>
          <w:b w:val="0"/>
          <w:bCs w:val="0"/>
        </w:rPr>
        <w:t>like Virginia</w:t>
      </w:r>
      <w:r w:rsidR="00683AA1" w:rsidRPr="00AC0C85">
        <w:rPr>
          <w:b w:val="0"/>
          <w:bCs w:val="0"/>
        </w:rPr>
        <w:t>, Indiana,</w:t>
      </w:r>
      <w:r w:rsidR="77A0B764" w:rsidRPr="00AC0C85">
        <w:rPr>
          <w:b w:val="0"/>
          <w:bCs w:val="0"/>
        </w:rPr>
        <w:t xml:space="preserve"> and Texas have implemented.</w:t>
      </w:r>
    </w:p>
    <w:p w14:paraId="66C5052D" w14:textId="7A218944" w:rsidR="76580B20" w:rsidRPr="00AC0C85" w:rsidRDefault="76580B20" w:rsidP="00F43319">
      <w:pPr>
        <w:pStyle w:val="BodyCopyPrint"/>
        <w:rPr>
          <w:b w:val="0"/>
          <w:bCs w:val="0"/>
        </w:rPr>
      </w:pPr>
    </w:p>
    <w:p w14:paraId="202B1B04" w14:textId="101D4873" w:rsidR="2648150A" w:rsidRPr="00AC0C85" w:rsidRDefault="2648150A" w:rsidP="00AC0C85">
      <w:pPr>
        <w:pStyle w:val="BodyCopyPrint"/>
        <w:ind w:firstLine="720"/>
        <w:rPr>
          <w:b w:val="0"/>
          <w:bCs w:val="0"/>
        </w:rPr>
      </w:pPr>
      <w:r w:rsidRPr="00AC0C85">
        <w:rPr>
          <w:b w:val="0"/>
          <w:bCs w:val="0"/>
        </w:rPr>
        <w:t xml:space="preserve">For the reasons stated above to protect privacy, encourage innovation, and prevent a state patchwork, we </w:t>
      </w:r>
      <w:r w:rsidR="00EA6976">
        <w:rPr>
          <w:b w:val="0"/>
          <w:bCs w:val="0"/>
        </w:rPr>
        <w:t>call on you to ensure</w:t>
      </w:r>
      <w:r w:rsidRPr="00AC0C85">
        <w:rPr>
          <w:b w:val="0"/>
          <w:bCs w:val="0"/>
        </w:rPr>
        <w:t xml:space="preserve"> </w:t>
      </w:r>
      <w:r w:rsidR="00852E53">
        <w:rPr>
          <w:b w:val="0"/>
          <w:bCs w:val="0"/>
        </w:rPr>
        <w:t xml:space="preserve">the </w:t>
      </w:r>
      <w:r w:rsidR="00A61D89">
        <w:rPr>
          <w:b w:val="0"/>
          <w:bCs w:val="0"/>
        </w:rPr>
        <w:t>Senate</w:t>
      </w:r>
      <w:r w:rsidR="00852E53">
        <w:rPr>
          <w:b w:val="0"/>
          <w:bCs w:val="0"/>
        </w:rPr>
        <w:t xml:space="preserve"> does not take up </w:t>
      </w:r>
      <w:r w:rsidRPr="00AC0C85">
        <w:rPr>
          <w:b w:val="0"/>
          <w:bCs w:val="0"/>
        </w:rPr>
        <w:t xml:space="preserve">SB </w:t>
      </w:r>
      <w:r w:rsidR="00A61D89">
        <w:rPr>
          <w:b w:val="0"/>
          <w:bCs w:val="0"/>
        </w:rPr>
        <w:t>3</w:t>
      </w:r>
      <w:r w:rsidRPr="00AC0C85">
        <w:rPr>
          <w:b w:val="0"/>
          <w:bCs w:val="0"/>
        </w:rPr>
        <w:t xml:space="preserve">59 and </w:t>
      </w:r>
      <w:r w:rsidR="00D426F2">
        <w:rPr>
          <w:b w:val="0"/>
          <w:bCs w:val="0"/>
        </w:rPr>
        <w:t>instead commit to</w:t>
      </w:r>
      <w:r w:rsidR="004A6A00">
        <w:rPr>
          <w:b w:val="0"/>
          <w:bCs w:val="0"/>
        </w:rPr>
        <w:t xml:space="preserve"> pass</w:t>
      </w:r>
      <w:r w:rsidR="007754F7">
        <w:rPr>
          <w:b w:val="0"/>
          <w:bCs w:val="0"/>
        </w:rPr>
        <w:t>ing</w:t>
      </w:r>
      <w:r w:rsidR="004F131A">
        <w:rPr>
          <w:b w:val="0"/>
          <w:bCs w:val="0"/>
        </w:rPr>
        <w:t xml:space="preserve"> </w:t>
      </w:r>
      <w:r w:rsidR="00620D98">
        <w:rPr>
          <w:b w:val="0"/>
          <w:bCs w:val="0"/>
        </w:rPr>
        <w:t>privacy legislation</w:t>
      </w:r>
      <w:r w:rsidR="00852E53">
        <w:rPr>
          <w:b w:val="0"/>
          <w:bCs w:val="0"/>
        </w:rPr>
        <w:t xml:space="preserve"> </w:t>
      </w:r>
      <w:r w:rsidR="000E6832">
        <w:rPr>
          <w:b w:val="0"/>
          <w:bCs w:val="0"/>
        </w:rPr>
        <w:t xml:space="preserve">consistent with existing </w:t>
      </w:r>
      <w:r w:rsidR="7A385509" w:rsidRPr="00AC0C85">
        <w:rPr>
          <w:b w:val="0"/>
          <w:bCs w:val="0"/>
        </w:rPr>
        <w:t xml:space="preserve">state laws. </w:t>
      </w:r>
      <w:r w:rsidR="0065406D">
        <w:rPr>
          <w:b w:val="0"/>
          <w:bCs w:val="0"/>
        </w:rPr>
        <w:t>We look forward to working with you and the legislature on this important issue.</w:t>
      </w:r>
    </w:p>
    <w:p w14:paraId="7A00139A" w14:textId="77777777" w:rsidR="00BE0290" w:rsidRPr="00AC0C85" w:rsidRDefault="00BE0290" w:rsidP="00F43319">
      <w:pPr>
        <w:pStyle w:val="BodyCopyPrint"/>
        <w:rPr>
          <w:b w:val="0"/>
          <w:bCs w:val="0"/>
        </w:rPr>
      </w:pPr>
    </w:p>
    <w:p w14:paraId="087DADD5" w14:textId="7753D698" w:rsidR="00BE0290" w:rsidRPr="00AC0C85" w:rsidRDefault="00BE0290" w:rsidP="00F43319">
      <w:pPr>
        <w:pStyle w:val="BodyCopyPrint"/>
        <w:rPr>
          <w:b w:val="0"/>
          <w:bCs w:val="0"/>
        </w:rPr>
      </w:pP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  <w:t xml:space="preserve">Sincerely, </w:t>
      </w:r>
    </w:p>
    <w:p w14:paraId="72F8A99D" w14:textId="0B804767" w:rsidR="00BE0290" w:rsidRPr="00AC0C85" w:rsidRDefault="006B0C71" w:rsidP="006B0C71">
      <w:pPr>
        <w:pStyle w:val="BodyCopyPrint"/>
        <w:ind w:left="2880"/>
        <w:rPr>
          <w:b w:val="0"/>
          <w:bCs w:val="0"/>
        </w:rPr>
      </w:pPr>
      <w:r>
        <w:rPr>
          <w:noProof/>
        </w:rPr>
        <w:drawing>
          <wp:inline distT="0" distB="0" distL="0" distR="0" wp14:anchorId="09ECCF6F" wp14:editId="38538092">
            <wp:extent cx="2203450" cy="966834"/>
            <wp:effectExtent l="0" t="0" r="6350" b="5080"/>
            <wp:docPr id="933856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5654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2747" cy="97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992CC" w14:textId="0C6D30EE" w:rsidR="00BE0290" w:rsidRPr="00AC0C85" w:rsidRDefault="00BE0290" w:rsidP="00F43319">
      <w:pPr>
        <w:pStyle w:val="BodyCopyPrint"/>
        <w:spacing w:before="0"/>
        <w:rPr>
          <w:b w:val="0"/>
          <w:bCs w:val="0"/>
        </w:rPr>
      </w:pP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  <w:t>Michael Blanco</w:t>
      </w:r>
    </w:p>
    <w:p w14:paraId="3277C57E" w14:textId="53FAC8B1" w:rsidR="00BE0290" w:rsidRPr="00AC0C85" w:rsidRDefault="00BE0290" w:rsidP="00F43319">
      <w:pPr>
        <w:pStyle w:val="BodyCopyPrint"/>
        <w:spacing w:before="0"/>
        <w:rPr>
          <w:b w:val="0"/>
          <w:bCs w:val="0"/>
        </w:rPr>
      </w:pP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  <w:t>Director</w:t>
      </w:r>
      <w:r w:rsidR="004515DC" w:rsidRPr="00AC0C85">
        <w:rPr>
          <w:b w:val="0"/>
          <w:bCs w:val="0"/>
        </w:rPr>
        <w:t xml:space="preserve">, State and Local Policy </w:t>
      </w:r>
    </w:p>
    <w:p w14:paraId="16AEE5A8" w14:textId="5E180514" w:rsidR="004515DC" w:rsidRPr="00AC0C85" w:rsidRDefault="00BE0290" w:rsidP="00F43319">
      <w:pPr>
        <w:pStyle w:val="BodyCopyPrint"/>
        <w:spacing w:before="0"/>
        <w:rPr>
          <w:b w:val="0"/>
          <w:bCs w:val="0"/>
        </w:rPr>
      </w:pP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  <w:t xml:space="preserve">Chamber Technology </w:t>
      </w:r>
      <w:r w:rsidR="00E1299F" w:rsidRPr="00AC0C85">
        <w:rPr>
          <w:b w:val="0"/>
          <w:bCs w:val="0"/>
        </w:rPr>
        <w:t>Engagement</w:t>
      </w:r>
      <w:r w:rsidR="00E1299F">
        <w:rPr>
          <w:b w:val="0"/>
          <w:bCs w:val="0"/>
        </w:rPr>
        <w:t xml:space="preserve"> </w:t>
      </w:r>
      <w:r w:rsidR="002C0AED">
        <w:rPr>
          <w:b w:val="0"/>
          <w:bCs w:val="0"/>
        </w:rPr>
        <w:t>Center</w:t>
      </w:r>
      <w:r w:rsidR="00E1299F">
        <w:rPr>
          <w:b w:val="0"/>
          <w:bCs w:val="0"/>
        </w:rPr>
        <w:t xml:space="preserve">              </w:t>
      </w:r>
    </w:p>
    <w:p w14:paraId="2DDC0927" w14:textId="5A87B3EB" w:rsidR="004515DC" w:rsidRPr="00AC0C85" w:rsidRDefault="004515DC" w:rsidP="00F43319">
      <w:pPr>
        <w:pStyle w:val="BodyCopyPrint"/>
        <w:spacing w:before="0"/>
        <w:rPr>
          <w:b w:val="0"/>
          <w:bCs w:val="0"/>
        </w:rPr>
      </w:pP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</w:r>
      <w:r w:rsidRPr="00AC0C85">
        <w:rPr>
          <w:b w:val="0"/>
          <w:bCs w:val="0"/>
        </w:rPr>
        <w:tab/>
        <w:t xml:space="preserve">U.S. Chamber of Commerce </w:t>
      </w:r>
    </w:p>
    <w:p w14:paraId="3D151E55" w14:textId="77777777" w:rsidR="00BE0290" w:rsidRPr="00AC0C85" w:rsidRDefault="00BE0290" w:rsidP="00F43319">
      <w:pPr>
        <w:pStyle w:val="BodyCopyPrint"/>
        <w:spacing w:before="0"/>
        <w:rPr>
          <w:b w:val="0"/>
          <w:bCs w:val="0"/>
        </w:rPr>
      </w:pPr>
    </w:p>
    <w:p w14:paraId="73B63063" w14:textId="77777777" w:rsidR="00BE0290" w:rsidRPr="00AC0C85" w:rsidRDefault="00BE0290" w:rsidP="00F43319">
      <w:pPr>
        <w:pStyle w:val="BodyCopyPrint"/>
        <w:spacing w:before="0"/>
        <w:rPr>
          <w:b w:val="0"/>
          <w:bCs w:val="0"/>
        </w:rPr>
      </w:pPr>
    </w:p>
    <w:p w14:paraId="228FB5D6" w14:textId="2FBDB53E" w:rsidR="001370A7" w:rsidRDefault="001370A7" w:rsidP="00F43319">
      <w:pPr>
        <w:pStyle w:val="BodyCopyPrint"/>
        <w:spacing w:before="0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</w:t>
      </w:r>
    </w:p>
    <w:p w14:paraId="578089CE" w14:textId="0E491648" w:rsidR="00BE0290" w:rsidRPr="00AC0C85" w:rsidRDefault="001370A7" w:rsidP="00964036">
      <w:pPr>
        <w:pStyle w:val="BodyCopyPrint"/>
        <w:spacing w:before="0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</w:t>
      </w:r>
    </w:p>
    <w:p w14:paraId="6E24070A" w14:textId="77777777" w:rsidR="00BE0290" w:rsidRPr="00AC0C85" w:rsidRDefault="00BE0290" w:rsidP="00F43319">
      <w:pPr>
        <w:pStyle w:val="BodyCopyPrint"/>
        <w:spacing w:before="0"/>
        <w:rPr>
          <w:b w:val="0"/>
          <w:bCs w:val="0"/>
        </w:rPr>
      </w:pPr>
    </w:p>
    <w:p w14:paraId="46B0132C" w14:textId="77777777" w:rsidR="00BE0290" w:rsidRPr="00AC0C85" w:rsidRDefault="00BE0290" w:rsidP="00F43319">
      <w:pPr>
        <w:pStyle w:val="BodyCopyPrint"/>
        <w:rPr>
          <w:b w:val="0"/>
          <w:bCs w:val="0"/>
        </w:rPr>
      </w:pPr>
    </w:p>
    <w:sectPr w:rsidR="00BE0290" w:rsidRPr="00AC0C85" w:rsidSect="00D62604">
      <w:headerReference w:type="even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7605" w14:textId="77777777" w:rsidR="00663896" w:rsidRDefault="00663896" w:rsidP="000556D8">
      <w:r>
        <w:separator/>
      </w:r>
    </w:p>
  </w:endnote>
  <w:endnote w:type="continuationSeparator" w:id="0">
    <w:p w14:paraId="0CE997C0" w14:textId="77777777" w:rsidR="00663896" w:rsidRDefault="00663896" w:rsidP="0005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T America Lt">
    <w:panose1 w:val="00000400000000000000"/>
    <w:charset w:val="00"/>
    <w:family w:val="modern"/>
    <w:notTrueType/>
    <w:pitch w:val="variable"/>
    <w:sig w:usb0="20000007" w:usb1="02000001" w:usb2="00000000" w:usb3="00000000" w:csb0="00000193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2DDA" w14:textId="77777777" w:rsidR="00663896" w:rsidRDefault="00663896" w:rsidP="000556D8">
      <w:r>
        <w:separator/>
      </w:r>
    </w:p>
  </w:footnote>
  <w:footnote w:type="continuationSeparator" w:id="0">
    <w:p w14:paraId="05289093" w14:textId="77777777" w:rsidR="00663896" w:rsidRDefault="00663896" w:rsidP="000556D8">
      <w:r>
        <w:continuationSeparator/>
      </w:r>
    </w:p>
  </w:footnote>
  <w:footnote w:id="1">
    <w:p w14:paraId="257F707F" w14:textId="6C60F113" w:rsidR="5E776935" w:rsidRDefault="5E776935" w:rsidP="5E776935">
      <w:pPr>
        <w:pStyle w:val="FootnoteText"/>
      </w:pPr>
      <w:r w:rsidRPr="5E776935">
        <w:rPr>
          <w:rStyle w:val="FootnoteReference"/>
        </w:rPr>
        <w:footnoteRef/>
      </w:r>
      <w:r w:rsidR="00BE0290">
        <w:t xml:space="preserve">U.S. Chamber of Commerce, “Empowering Small Business,” (September 2024) at 14, 25 </w:t>
      </w:r>
      <w:r w:rsidR="00BE0290">
        <w:rPr>
          <w:i/>
          <w:iCs/>
        </w:rPr>
        <w:t>available at</w:t>
      </w:r>
      <w:r>
        <w:t xml:space="preserve"> </w:t>
      </w:r>
      <w:hyperlink r:id="rId1">
        <w:r w:rsidRPr="5E776935">
          <w:rPr>
            <w:rStyle w:val="Hyperlink"/>
          </w:rPr>
          <w:t>https://www.uschamber.com/assets/documents/Impact-of-Technology-on-Small-Business-Rep</w:t>
        </w:r>
      </w:hyperlink>
      <w:r>
        <w:t xml:space="preserve"> </w:t>
      </w:r>
    </w:p>
  </w:footnote>
  <w:footnote w:id="2">
    <w:p w14:paraId="0E817B6C" w14:textId="12237190" w:rsidR="5E776935" w:rsidRDefault="5E776935" w:rsidP="5E776935">
      <w:pPr>
        <w:pStyle w:val="FootnoteText"/>
      </w:pPr>
      <w:r w:rsidRPr="5E776935">
        <w:rPr>
          <w:rStyle w:val="FootnoteReference"/>
        </w:rPr>
        <w:footnoteRef/>
      </w:r>
      <w:r w:rsidR="00BE0290">
        <w:t xml:space="preserve">Jordan Crenshaw, “What Congress Can Learn from the States on Data Privacy,” (January 2024) </w:t>
      </w:r>
      <w:r w:rsidR="00BE0290">
        <w:rPr>
          <w:i/>
          <w:iCs/>
        </w:rPr>
        <w:t>available at</w:t>
      </w:r>
      <w:r>
        <w:t xml:space="preserve"> </w:t>
      </w:r>
      <w:hyperlink r:id="rId2">
        <w:r w:rsidRPr="5E776935">
          <w:rPr>
            <w:rStyle w:val="Hyperlink"/>
          </w:rPr>
          <w:t>https://www.realclearpolicy.com/2024/01/30/what_congress_can_learn_from_the_states_on_data_privacy_1008521.html</w:t>
        </w:r>
      </w:hyperlink>
      <w:r>
        <w:t xml:space="preserve"> </w:t>
      </w:r>
    </w:p>
  </w:footnote>
  <w:footnote w:id="3">
    <w:p w14:paraId="702A22E3" w14:textId="1287F546" w:rsidR="00BE0290" w:rsidRDefault="00BE02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0290">
        <w:rPr>
          <w:i/>
          <w:iCs/>
        </w:rPr>
        <w:t>See</w:t>
      </w:r>
      <w:r w:rsidRPr="00BE0290">
        <w:t xml:space="preserve"> Ind. Code § 24-15-1-1(a).</w:t>
      </w:r>
    </w:p>
  </w:footnote>
  <w:footnote w:id="4">
    <w:p w14:paraId="40E522A0" w14:textId="77C2AD98" w:rsidR="5E776935" w:rsidRDefault="5E776935" w:rsidP="5E776935">
      <w:pPr>
        <w:pStyle w:val="FootnoteText"/>
      </w:pPr>
      <w:r w:rsidRPr="5E776935">
        <w:rPr>
          <w:rStyle w:val="FootnoteReference"/>
        </w:rPr>
        <w:footnoteRef/>
      </w:r>
      <w:r w:rsidR="004515DC">
        <w:t xml:space="preserve"> U.S. Chamber of Commerce, “Data for Good: Promoting Safety, Health, and Inclusion,” (January 2020) </w:t>
      </w:r>
      <w:r w:rsidR="004515DC">
        <w:rPr>
          <w:i/>
          <w:iCs/>
        </w:rPr>
        <w:t xml:space="preserve">available at </w:t>
      </w:r>
      <w:r>
        <w:t xml:space="preserve"> </w:t>
      </w:r>
      <w:hyperlink r:id="rId3">
        <w:r w:rsidRPr="5E776935">
          <w:rPr>
            <w:rStyle w:val="Hyperlink"/>
          </w:rPr>
          <w:t>https://americaninnovators.com/research/data-for-good-promoting-safety-health-and-inclusion/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9CE2" w14:textId="77777777" w:rsidR="007B018F" w:rsidRPr="007B018F" w:rsidRDefault="007B018F" w:rsidP="007B018F">
    <w:pPr>
      <w:pStyle w:val="Header"/>
    </w:pPr>
    <w:r>
      <w:rPr>
        <w:noProof/>
      </w:rPr>
      <w:drawing>
        <wp:inline distT="0" distB="0" distL="0" distR="0" wp14:anchorId="380F91B1" wp14:editId="4854F78F">
          <wp:extent cx="6858000" cy="914400"/>
          <wp:effectExtent l="0" t="0" r="0" b="0"/>
          <wp:docPr id="707421060" name="Picture 707421060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CA26" w14:textId="06A7979D" w:rsidR="00D62604" w:rsidRDefault="00D62604">
    <w:pPr>
      <w:pStyle w:val="Header"/>
    </w:pPr>
    <w:r>
      <w:rPr>
        <w:noProof/>
      </w:rPr>
      <w:drawing>
        <wp:inline distT="0" distB="0" distL="0" distR="0" wp14:anchorId="667015F5" wp14:editId="4D1758C3">
          <wp:extent cx="5943600" cy="901874"/>
          <wp:effectExtent l="0" t="0" r="0" b="0"/>
          <wp:docPr id="1873672675" name="Picture 187367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01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5000F"/>
    <w:multiLevelType w:val="hybridMultilevel"/>
    <w:tmpl w:val="53FC725A"/>
    <w:lvl w:ilvl="0" w:tplc="70FC00B8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423287"/>
    <w:multiLevelType w:val="hybridMultilevel"/>
    <w:tmpl w:val="C2A26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716DC"/>
    <w:multiLevelType w:val="hybridMultilevel"/>
    <w:tmpl w:val="09A2F980"/>
    <w:lvl w:ilvl="0" w:tplc="643A77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5F6183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F204E7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75463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E1C9CE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E70792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ED444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D5C7C8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502D1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8464732">
    <w:abstractNumId w:val="2"/>
  </w:num>
  <w:num w:numId="2" w16cid:durableId="1914579499">
    <w:abstractNumId w:val="1"/>
  </w:num>
  <w:num w:numId="3" w16cid:durableId="121439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87"/>
    <w:rsid w:val="00010896"/>
    <w:rsid w:val="00013938"/>
    <w:rsid w:val="00025815"/>
    <w:rsid w:val="0003340A"/>
    <w:rsid w:val="000421F4"/>
    <w:rsid w:val="00050CD2"/>
    <w:rsid w:val="000556D8"/>
    <w:rsid w:val="000606B8"/>
    <w:rsid w:val="000772ED"/>
    <w:rsid w:val="000779FE"/>
    <w:rsid w:val="00090481"/>
    <w:rsid w:val="00096026"/>
    <w:rsid w:val="000C3082"/>
    <w:rsid w:val="000E6832"/>
    <w:rsid w:val="000F1FF8"/>
    <w:rsid w:val="00106931"/>
    <w:rsid w:val="0012336A"/>
    <w:rsid w:val="001370A7"/>
    <w:rsid w:val="00141958"/>
    <w:rsid w:val="00152314"/>
    <w:rsid w:val="0016501A"/>
    <w:rsid w:val="001830FC"/>
    <w:rsid w:val="0018650D"/>
    <w:rsid w:val="00192565"/>
    <w:rsid w:val="001A2577"/>
    <w:rsid w:val="001B6E75"/>
    <w:rsid w:val="001D1315"/>
    <w:rsid w:val="001D2D10"/>
    <w:rsid w:val="001E0111"/>
    <w:rsid w:val="001F0699"/>
    <w:rsid w:val="001F3009"/>
    <w:rsid w:val="00223432"/>
    <w:rsid w:val="002260BA"/>
    <w:rsid w:val="00244C63"/>
    <w:rsid w:val="00253BCB"/>
    <w:rsid w:val="0027506A"/>
    <w:rsid w:val="002876E2"/>
    <w:rsid w:val="002A64EF"/>
    <w:rsid w:val="002C0AED"/>
    <w:rsid w:val="002C114B"/>
    <w:rsid w:val="002D71AF"/>
    <w:rsid w:val="002E4CBE"/>
    <w:rsid w:val="00330B9B"/>
    <w:rsid w:val="00344113"/>
    <w:rsid w:val="00356E32"/>
    <w:rsid w:val="003C5AFD"/>
    <w:rsid w:val="003D0CFF"/>
    <w:rsid w:val="003D6CF3"/>
    <w:rsid w:val="003E23E0"/>
    <w:rsid w:val="004515DC"/>
    <w:rsid w:val="00455369"/>
    <w:rsid w:val="00485876"/>
    <w:rsid w:val="00490CFB"/>
    <w:rsid w:val="004A6A00"/>
    <w:rsid w:val="004B1DBB"/>
    <w:rsid w:val="004B3ECA"/>
    <w:rsid w:val="004C0B92"/>
    <w:rsid w:val="004C75DF"/>
    <w:rsid w:val="004E4C7C"/>
    <w:rsid w:val="004F0E52"/>
    <w:rsid w:val="004F131A"/>
    <w:rsid w:val="005129D2"/>
    <w:rsid w:val="00513E71"/>
    <w:rsid w:val="005308E3"/>
    <w:rsid w:val="00537D1D"/>
    <w:rsid w:val="0057309D"/>
    <w:rsid w:val="005770C4"/>
    <w:rsid w:val="005A6471"/>
    <w:rsid w:val="005B0152"/>
    <w:rsid w:val="005C7249"/>
    <w:rsid w:val="005E22F3"/>
    <w:rsid w:val="00600E8A"/>
    <w:rsid w:val="006060F4"/>
    <w:rsid w:val="00610626"/>
    <w:rsid w:val="0061707A"/>
    <w:rsid w:val="00620D98"/>
    <w:rsid w:val="0062402D"/>
    <w:rsid w:val="00642849"/>
    <w:rsid w:val="0065406D"/>
    <w:rsid w:val="00663896"/>
    <w:rsid w:val="00665AB9"/>
    <w:rsid w:val="00670F24"/>
    <w:rsid w:val="00670FC6"/>
    <w:rsid w:val="00683AA1"/>
    <w:rsid w:val="00684AB9"/>
    <w:rsid w:val="006958E3"/>
    <w:rsid w:val="006A097B"/>
    <w:rsid w:val="006A4D8B"/>
    <w:rsid w:val="006B0C71"/>
    <w:rsid w:val="006D7B8D"/>
    <w:rsid w:val="006E3B7C"/>
    <w:rsid w:val="006F3E9C"/>
    <w:rsid w:val="00703D01"/>
    <w:rsid w:val="0075691B"/>
    <w:rsid w:val="007754F7"/>
    <w:rsid w:val="0078243B"/>
    <w:rsid w:val="007873F6"/>
    <w:rsid w:val="007A74F9"/>
    <w:rsid w:val="007B018F"/>
    <w:rsid w:val="007B276C"/>
    <w:rsid w:val="007D5F7B"/>
    <w:rsid w:val="00810C1A"/>
    <w:rsid w:val="00812DE5"/>
    <w:rsid w:val="008217B2"/>
    <w:rsid w:val="00824F42"/>
    <w:rsid w:val="00842228"/>
    <w:rsid w:val="00845BFD"/>
    <w:rsid w:val="00852E53"/>
    <w:rsid w:val="00862BA1"/>
    <w:rsid w:val="008B0F17"/>
    <w:rsid w:val="008B7737"/>
    <w:rsid w:val="008D5180"/>
    <w:rsid w:val="008F14A1"/>
    <w:rsid w:val="00901CDD"/>
    <w:rsid w:val="00922BE0"/>
    <w:rsid w:val="00925584"/>
    <w:rsid w:val="00930E81"/>
    <w:rsid w:val="00943F42"/>
    <w:rsid w:val="0095624C"/>
    <w:rsid w:val="009611BD"/>
    <w:rsid w:val="00962C79"/>
    <w:rsid w:val="00964036"/>
    <w:rsid w:val="00994542"/>
    <w:rsid w:val="009B5E7D"/>
    <w:rsid w:val="009D1B3D"/>
    <w:rsid w:val="009D2F95"/>
    <w:rsid w:val="009D790D"/>
    <w:rsid w:val="009F5CA8"/>
    <w:rsid w:val="00A03B33"/>
    <w:rsid w:val="00A102B1"/>
    <w:rsid w:val="00A346CE"/>
    <w:rsid w:val="00A5236B"/>
    <w:rsid w:val="00A61D89"/>
    <w:rsid w:val="00A63C13"/>
    <w:rsid w:val="00A909D0"/>
    <w:rsid w:val="00A921A6"/>
    <w:rsid w:val="00AA0352"/>
    <w:rsid w:val="00AA74FA"/>
    <w:rsid w:val="00AB5C66"/>
    <w:rsid w:val="00AB6AAF"/>
    <w:rsid w:val="00AC0C85"/>
    <w:rsid w:val="00AF04B5"/>
    <w:rsid w:val="00B04CF1"/>
    <w:rsid w:val="00B12080"/>
    <w:rsid w:val="00B35CF1"/>
    <w:rsid w:val="00B815EF"/>
    <w:rsid w:val="00BE0290"/>
    <w:rsid w:val="00BE0F30"/>
    <w:rsid w:val="00BF55DC"/>
    <w:rsid w:val="00BF6820"/>
    <w:rsid w:val="00BF7418"/>
    <w:rsid w:val="00C256BE"/>
    <w:rsid w:val="00C35887"/>
    <w:rsid w:val="00C36ADE"/>
    <w:rsid w:val="00C36B65"/>
    <w:rsid w:val="00C4230C"/>
    <w:rsid w:val="00C458F3"/>
    <w:rsid w:val="00C55B5F"/>
    <w:rsid w:val="00C65E13"/>
    <w:rsid w:val="00C677F8"/>
    <w:rsid w:val="00C71588"/>
    <w:rsid w:val="00C7394A"/>
    <w:rsid w:val="00C75023"/>
    <w:rsid w:val="00CA1223"/>
    <w:rsid w:val="00CA5140"/>
    <w:rsid w:val="00CB3789"/>
    <w:rsid w:val="00CD0023"/>
    <w:rsid w:val="00D16EBA"/>
    <w:rsid w:val="00D40191"/>
    <w:rsid w:val="00D426F2"/>
    <w:rsid w:val="00D46D0F"/>
    <w:rsid w:val="00D60155"/>
    <w:rsid w:val="00D62604"/>
    <w:rsid w:val="00D64D6D"/>
    <w:rsid w:val="00D71732"/>
    <w:rsid w:val="00D962E8"/>
    <w:rsid w:val="00DB1115"/>
    <w:rsid w:val="00DD0401"/>
    <w:rsid w:val="00DE5FC0"/>
    <w:rsid w:val="00DE7FC1"/>
    <w:rsid w:val="00DF0DAF"/>
    <w:rsid w:val="00DF11E8"/>
    <w:rsid w:val="00DF2BEE"/>
    <w:rsid w:val="00E12404"/>
    <w:rsid w:val="00E1299F"/>
    <w:rsid w:val="00E26CFC"/>
    <w:rsid w:val="00E34459"/>
    <w:rsid w:val="00E36A6A"/>
    <w:rsid w:val="00E42FFE"/>
    <w:rsid w:val="00E66825"/>
    <w:rsid w:val="00E675E4"/>
    <w:rsid w:val="00EA6976"/>
    <w:rsid w:val="00EB228D"/>
    <w:rsid w:val="00EC1FB0"/>
    <w:rsid w:val="00EC3577"/>
    <w:rsid w:val="00EECE2F"/>
    <w:rsid w:val="00F044BB"/>
    <w:rsid w:val="00F04579"/>
    <w:rsid w:val="00F15388"/>
    <w:rsid w:val="00F20A6F"/>
    <w:rsid w:val="00F2650F"/>
    <w:rsid w:val="00F410E4"/>
    <w:rsid w:val="00F43319"/>
    <w:rsid w:val="00F803A6"/>
    <w:rsid w:val="00F93620"/>
    <w:rsid w:val="00F978CE"/>
    <w:rsid w:val="00FB4E71"/>
    <w:rsid w:val="00FE758A"/>
    <w:rsid w:val="00FF60CD"/>
    <w:rsid w:val="010543C8"/>
    <w:rsid w:val="01937737"/>
    <w:rsid w:val="01C3ABFE"/>
    <w:rsid w:val="01EBBF68"/>
    <w:rsid w:val="0298B707"/>
    <w:rsid w:val="04AB31D9"/>
    <w:rsid w:val="04CCABD6"/>
    <w:rsid w:val="04E72283"/>
    <w:rsid w:val="057BDAFE"/>
    <w:rsid w:val="05E71787"/>
    <w:rsid w:val="0622D813"/>
    <w:rsid w:val="074B882F"/>
    <w:rsid w:val="0853497F"/>
    <w:rsid w:val="08B29167"/>
    <w:rsid w:val="091D341C"/>
    <w:rsid w:val="093131F0"/>
    <w:rsid w:val="09F85111"/>
    <w:rsid w:val="0A8D36F2"/>
    <w:rsid w:val="0B31E0AA"/>
    <w:rsid w:val="0C192317"/>
    <w:rsid w:val="0DEF87E1"/>
    <w:rsid w:val="0F3C697A"/>
    <w:rsid w:val="0F560184"/>
    <w:rsid w:val="0FCA1A83"/>
    <w:rsid w:val="0FE8ACDE"/>
    <w:rsid w:val="108E0F8D"/>
    <w:rsid w:val="109692B2"/>
    <w:rsid w:val="109DFF17"/>
    <w:rsid w:val="10D74725"/>
    <w:rsid w:val="10ED5197"/>
    <w:rsid w:val="115B79C6"/>
    <w:rsid w:val="12FB3E46"/>
    <w:rsid w:val="13035A08"/>
    <w:rsid w:val="13125A7F"/>
    <w:rsid w:val="1315C6CF"/>
    <w:rsid w:val="1357AA93"/>
    <w:rsid w:val="1396D595"/>
    <w:rsid w:val="13C780B2"/>
    <w:rsid w:val="13F91C50"/>
    <w:rsid w:val="1408DA05"/>
    <w:rsid w:val="144F6AD2"/>
    <w:rsid w:val="14DB45CA"/>
    <w:rsid w:val="168DA006"/>
    <w:rsid w:val="16DE58E9"/>
    <w:rsid w:val="176FFBE1"/>
    <w:rsid w:val="1796D9E2"/>
    <w:rsid w:val="18207346"/>
    <w:rsid w:val="18646567"/>
    <w:rsid w:val="18DC67EA"/>
    <w:rsid w:val="18DEA84C"/>
    <w:rsid w:val="19B1144C"/>
    <w:rsid w:val="1AB2A2AF"/>
    <w:rsid w:val="1B92D3F1"/>
    <w:rsid w:val="1BE6E37D"/>
    <w:rsid w:val="1C7E3106"/>
    <w:rsid w:val="1CF58B72"/>
    <w:rsid w:val="1DDCA2B3"/>
    <w:rsid w:val="1E44C9D7"/>
    <w:rsid w:val="1EAD6E78"/>
    <w:rsid w:val="1FEE1C90"/>
    <w:rsid w:val="20CBFB34"/>
    <w:rsid w:val="2127BB57"/>
    <w:rsid w:val="2219BE0C"/>
    <w:rsid w:val="22C5F3B5"/>
    <w:rsid w:val="22C823A9"/>
    <w:rsid w:val="23709A6B"/>
    <w:rsid w:val="23823EEF"/>
    <w:rsid w:val="2386F0DC"/>
    <w:rsid w:val="243B0944"/>
    <w:rsid w:val="2459D7E7"/>
    <w:rsid w:val="249A28B1"/>
    <w:rsid w:val="250018D7"/>
    <w:rsid w:val="25003CB2"/>
    <w:rsid w:val="2522FFE1"/>
    <w:rsid w:val="25307E22"/>
    <w:rsid w:val="2648150A"/>
    <w:rsid w:val="2731A4C6"/>
    <w:rsid w:val="275B6C9E"/>
    <w:rsid w:val="277A1864"/>
    <w:rsid w:val="2784AD87"/>
    <w:rsid w:val="279A0F59"/>
    <w:rsid w:val="283F23E6"/>
    <w:rsid w:val="28819819"/>
    <w:rsid w:val="293132C3"/>
    <w:rsid w:val="29548FC0"/>
    <w:rsid w:val="298F7968"/>
    <w:rsid w:val="299952C9"/>
    <w:rsid w:val="2C3423B9"/>
    <w:rsid w:val="2C37F68E"/>
    <w:rsid w:val="2C540DA4"/>
    <w:rsid w:val="2D20B45F"/>
    <w:rsid w:val="2D32E27E"/>
    <w:rsid w:val="2DB037C4"/>
    <w:rsid w:val="2E6C5A13"/>
    <w:rsid w:val="2EEB9535"/>
    <w:rsid w:val="2F34A5BB"/>
    <w:rsid w:val="2F57A17E"/>
    <w:rsid w:val="2FB4D42A"/>
    <w:rsid w:val="301ED4C4"/>
    <w:rsid w:val="31A00F22"/>
    <w:rsid w:val="324519CA"/>
    <w:rsid w:val="324F0FB1"/>
    <w:rsid w:val="32B1E7C2"/>
    <w:rsid w:val="32B8740C"/>
    <w:rsid w:val="32BCA17A"/>
    <w:rsid w:val="33FC27E2"/>
    <w:rsid w:val="34694AE3"/>
    <w:rsid w:val="34C3A02E"/>
    <w:rsid w:val="34CC0437"/>
    <w:rsid w:val="35D0D85F"/>
    <w:rsid w:val="35E6AE0D"/>
    <w:rsid w:val="3601498B"/>
    <w:rsid w:val="36239290"/>
    <w:rsid w:val="36A104E3"/>
    <w:rsid w:val="377E823A"/>
    <w:rsid w:val="37D97572"/>
    <w:rsid w:val="38FB43D2"/>
    <w:rsid w:val="39D1DB23"/>
    <w:rsid w:val="3A3787E9"/>
    <w:rsid w:val="3A76B8B4"/>
    <w:rsid w:val="3A8477A6"/>
    <w:rsid w:val="3A8D812F"/>
    <w:rsid w:val="3AABF64E"/>
    <w:rsid w:val="3B2BFECC"/>
    <w:rsid w:val="3B3E4FF9"/>
    <w:rsid w:val="3B73FE6E"/>
    <w:rsid w:val="3DD63693"/>
    <w:rsid w:val="3E08288B"/>
    <w:rsid w:val="3E4F4451"/>
    <w:rsid w:val="3F218B3C"/>
    <w:rsid w:val="3FF1FF53"/>
    <w:rsid w:val="40179F14"/>
    <w:rsid w:val="401C0BA5"/>
    <w:rsid w:val="40365A51"/>
    <w:rsid w:val="412807B5"/>
    <w:rsid w:val="419178C4"/>
    <w:rsid w:val="4201CC8E"/>
    <w:rsid w:val="42B073E0"/>
    <w:rsid w:val="42DEABA7"/>
    <w:rsid w:val="43C2B3CF"/>
    <w:rsid w:val="4426F958"/>
    <w:rsid w:val="44A8E7B5"/>
    <w:rsid w:val="451BCF1F"/>
    <w:rsid w:val="45813A1C"/>
    <w:rsid w:val="45E8DA43"/>
    <w:rsid w:val="48744811"/>
    <w:rsid w:val="48C873AC"/>
    <w:rsid w:val="49FBD94D"/>
    <w:rsid w:val="4B69BCEC"/>
    <w:rsid w:val="4BB10AC3"/>
    <w:rsid w:val="4D01981A"/>
    <w:rsid w:val="4D47A519"/>
    <w:rsid w:val="4DF5EBD9"/>
    <w:rsid w:val="4E36C26B"/>
    <w:rsid w:val="504A607A"/>
    <w:rsid w:val="50CF1351"/>
    <w:rsid w:val="50DA8454"/>
    <w:rsid w:val="51171815"/>
    <w:rsid w:val="51842FCC"/>
    <w:rsid w:val="52CA36AD"/>
    <w:rsid w:val="5423BA0F"/>
    <w:rsid w:val="5480BEF8"/>
    <w:rsid w:val="548E8669"/>
    <w:rsid w:val="54FB1376"/>
    <w:rsid w:val="555AAE79"/>
    <w:rsid w:val="56623137"/>
    <w:rsid w:val="566F50EC"/>
    <w:rsid w:val="56B1929D"/>
    <w:rsid w:val="56EA5558"/>
    <w:rsid w:val="5742E708"/>
    <w:rsid w:val="57E77D48"/>
    <w:rsid w:val="58931CFB"/>
    <w:rsid w:val="58BE870D"/>
    <w:rsid w:val="59BF4C66"/>
    <w:rsid w:val="59D16E26"/>
    <w:rsid w:val="5A23AD99"/>
    <w:rsid w:val="5ACFDDF2"/>
    <w:rsid w:val="5ADEA978"/>
    <w:rsid w:val="5B4EC12A"/>
    <w:rsid w:val="5BD73109"/>
    <w:rsid w:val="5CFA0038"/>
    <w:rsid w:val="5CFE1E46"/>
    <w:rsid w:val="5E776935"/>
    <w:rsid w:val="5FEFBC66"/>
    <w:rsid w:val="5FFB9699"/>
    <w:rsid w:val="60F4482A"/>
    <w:rsid w:val="616271B8"/>
    <w:rsid w:val="617083B0"/>
    <w:rsid w:val="61CD8638"/>
    <w:rsid w:val="6314EFFF"/>
    <w:rsid w:val="63651071"/>
    <w:rsid w:val="638EB697"/>
    <w:rsid w:val="63AA3A0C"/>
    <w:rsid w:val="63D8F948"/>
    <w:rsid w:val="64C8EB64"/>
    <w:rsid w:val="65D718E9"/>
    <w:rsid w:val="665DBB41"/>
    <w:rsid w:val="66713700"/>
    <w:rsid w:val="66AD0676"/>
    <w:rsid w:val="66CB1CE3"/>
    <w:rsid w:val="67BB8857"/>
    <w:rsid w:val="68CF5C9A"/>
    <w:rsid w:val="6A5D1008"/>
    <w:rsid w:val="6AAB920D"/>
    <w:rsid w:val="6B2D8D5A"/>
    <w:rsid w:val="6CBF8B6B"/>
    <w:rsid w:val="6DA155B6"/>
    <w:rsid w:val="6F38E47E"/>
    <w:rsid w:val="6FD59C75"/>
    <w:rsid w:val="6FD9724C"/>
    <w:rsid w:val="7047194B"/>
    <w:rsid w:val="7119D29F"/>
    <w:rsid w:val="712E0299"/>
    <w:rsid w:val="71316F75"/>
    <w:rsid w:val="71EEDBA3"/>
    <w:rsid w:val="7281BB4E"/>
    <w:rsid w:val="728CF24C"/>
    <w:rsid w:val="72C769D4"/>
    <w:rsid w:val="732E9EF3"/>
    <w:rsid w:val="739CA900"/>
    <w:rsid w:val="7430E881"/>
    <w:rsid w:val="74921443"/>
    <w:rsid w:val="74BF2012"/>
    <w:rsid w:val="74E33917"/>
    <w:rsid w:val="754D731E"/>
    <w:rsid w:val="755BDBBB"/>
    <w:rsid w:val="75814D28"/>
    <w:rsid w:val="7587C203"/>
    <w:rsid w:val="76223145"/>
    <w:rsid w:val="76580B20"/>
    <w:rsid w:val="7674C1FC"/>
    <w:rsid w:val="76DD5B04"/>
    <w:rsid w:val="77639D49"/>
    <w:rsid w:val="7790FFD6"/>
    <w:rsid w:val="77A0B764"/>
    <w:rsid w:val="78081186"/>
    <w:rsid w:val="794EA4A3"/>
    <w:rsid w:val="7A2B6B3E"/>
    <w:rsid w:val="7A385509"/>
    <w:rsid w:val="7A48422F"/>
    <w:rsid w:val="7B4D5FE8"/>
    <w:rsid w:val="7BACE732"/>
    <w:rsid w:val="7BD645E2"/>
    <w:rsid w:val="7BD6DD0B"/>
    <w:rsid w:val="7C18483E"/>
    <w:rsid w:val="7C431F2B"/>
    <w:rsid w:val="7C63EBFF"/>
    <w:rsid w:val="7CE16510"/>
    <w:rsid w:val="7D173A84"/>
    <w:rsid w:val="7D1AE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E1AB1"/>
  <w15:chartTrackingRefBased/>
  <w15:docId w15:val="{A436DB21-C6D5-C64D-BBEA-5FC1A354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0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4AB9"/>
    <w:pPr>
      <w:keepNext/>
      <w:keepLines/>
      <w:spacing w:after="120" w:line="720" w:lineRule="exact"/>
      <w:outlineLvl w:val="0"/>
    </w:pPr>
    <w:rPr>
      <w:rFonts w:ascii="GT America Lt" w:eastAsiaTheme="majorEastAsia" w:hAnsi="GT America Lt" w:cs="Times New Roman (Headings CS)"/>
      <w:color w:val="001F5C"/>
      <w:sz w:val="6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228D"/>
    <w:pPr>
      <w:keepNext/>
      <w:keepLines/>
      <w:spacing w:before="120" w:line="520" w:lineRule="exact"/>
      <w:outlineLvl w:val="1"/>
    </w:pPr>
    <w:rPr>
      <w:rFonts w:ascii="GT America Lt" w:eastAsiaTheme="majorEastAsia" w:hAnsi="GT America Lt" w:cstheme="majorBidi"/>
      <w:color w:val="001F5C"/>
      <w:sz w:val="4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84AB9"/>
    <w:pPr>
      <w:keepNext/>
      <w:keepLines/>
      <w:spacing w:before="120" w:line="240" w:lineRule="atLeast"/>
      <w:outlineLvl w:val="2"/>
    </w:pPr>
    <w:rPr>
      <w:rFonts w:ascii="GT America Lt" w:eastAsiaTheme="majorEastAsia" w:hAnsi="GT America Lt" w:cstheme="majorBidi"/>
      <w:color w:val="001F5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1BD"/>
    <w:pPr>
      <w:tabs>
        <w:tab w:val="center" w:pos="4680"/>
        <w:tab w:val="right" w:pos="9360"/>
      </w:tabs>
    </w:pPr>
    <w:rPr>
      <w:rFonts w:ascii="GT America Lt" w:eastAsiaTheme="minorEastAsia" w:hAnsi="GT America Lt" w:cs="Times New Roman (Body CS)"/>
      <w:color w:val="001F5C"/>
      <w:sz w:val="48"/>
    </w:rPr>
  </w:style>
  <w:style w:type="character" w:customStyle="1" w:styleId="HeaderChar">
    <w:name w:val="Header Char"/>
    <w:basedOn w:val="DefaultParagraphFont"/>
    <w:link w:val="Header"/>
    <w:uiPriority w:val="99"/>
    <w:rsid w:val="009611BD"/>
    <w:rPr>
      <w:rFonts w:ascii="GT America Lt" w:hAnsi="GT America Lt" w:cs="Times New Roman (Body CS)"/>
      <w:color w:val="001F5C"/>
      <w:sz w:val="48"/>
    </w:rPr>
  </w:style>
  <w:style w:type="paragraph" w:styleId="Footer">
    <w:name w:val="footer"/>
    <w:basedOn w:val="Normal"/>
    <w:link w:val="FooterChar"/>
    <w:uiPriority w:val="99"/>
    <w:unhideWhenUsed/>
    <w:rsid w:val="000556D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556D8"/>
  </w:style>
  <w:style w:type="character" w:customStyle="1" w:styleId="Heading1Char">
    <w:name w:val="Heading 1 Char"/>
    <w:basedOn w:val="DefaultParagraphFont"/>
    <w:link w:val="Heading1"/>
    <w:uiPriority w:val="9"/>
    <w:rsid w:val="00684AB9"/>
    <w:rPr>
      <w:rFonts w:ascii="GT America Lt" w:eastAsiaTheme="majorEastAsia" w:hAnsi="GT America Lt" w:cs="Times New Roman (Headings CS)"/>
      <w:color w:val="001F5C"/>
      <w:sz w:val="6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228D"/>
    <w:rPr>
      <w:rFonts w:ascii="GT America Lt" w:eastAsiaTheme="majorEastAsia" w:hAnsi="GT America Lt" w:cstheme="majorBidi"/>
      <w:color w:val="001F5C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4AB9"/>
    <w:rPr>
      <w:rFonts w:ascii="GT America Lt" w:eastAsiaTheme="majorEastAsia" w:hAnsi="GT America Lt" w:cstheme="majorBidi"/>
      <w:color w:val="001F5C"/>
      <w:sz w:val="32"/>
    </w:rPr>
  </w:style>
  <w:style w:type="paragraph" w:customStyle="1" w:styleId="BodyCopyDigitalViewing">
    <w:name w:val="BodyCopy—Digital Viewing"/>
    <w:autoRedefine/>
    <w:qFormat/>
    <w:rsid w:val="00684AB9"/>
    <w:pPr>
      <w:spacing w:before="120"/>
    </w:pPr>
    <w:rPr>
      <w:rFonts w:ascii="GT America Lt" w:eastAsiaTheme="majorEastAsia" w:hAnsi="GT America Lt" w:cstheme="majorBidi"/>
      <w:color w:val="001F5C"/>
    </w:rPr>
  </w:style>
  <w:style w:type="paragraph" w:customStyle="1" w:styleId="BodyCopyPrint">
    <w:name w:val="BodyCopy—Print"/>
    <w:basedOn w:val="BodyCopyDigitalViewing"/>
    <w:autoRedefine/>
    <w:qFormat/>
    <w:rsid w:val="00F43319"/>
    <w:pPr>
      <w:ind w:right="630"/>
    </w:pPr>
    <w:rPr>
      <w:b/>
      <w:bCs/>
      <w:color w:val="auto"/>
    </w:rPr>
  </w:style>
  <w:style w:type="character" w:styleId="Hyperlink">
    <w:name w:val="Hyperlink"/>
    <w:basedOn w:val="DefaultParagraphFont"/>
    <w:uiPriority w:val="99"/>
    <w:unhideWhenUsed/>
    <w:rsid w:val="76580B20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0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2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3ECA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6A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6AD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6AD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70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mericaninnovators.com/research/data-for-good-promoting-safety-health-and-inclusion/" TargetMode="External"/><Relationship Id="rId2" Type="http://schemas.openxmlformats.org/officeDocument/2006/relationships/hyperlink" Target="https://www.realclearpolicy.com/2024/01/30/what_congress_can_learn_from_the_states_on_data_privacy_1008521.html" TargetMode="External"/><Relationship Id="rId1" Type="http://schemas.openxmlformats.org/officeDocument/2006/relationships/hyperlink" Target="https://www.uschamber.com/assets/documents/Impact-of-Technology-on-Small-Business-R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FC4A0A1199446B4DD95C47A5DDEA6" ma:contentTypeVersion="19" ma:contentTypeDescription="Create a new document." ma:contentTypeScope="" ma:versionID="960fedd4b98fb56bc9ce00e197b482fe">
  <xsd:schema xmlns:xsd="http://www.w3.org/2001/XMLSchema" xmlns:xs="http://www.w3.org/2001/XMLSchema" xmlns:p="http://schemas.microsoft.com/office/2006/metadata/properties" xmlns:ns2="9577bbe0-dd70-4303-b4ad-497fd7fa08c5" xmlns:ns3="aa02be07-314b-4c89-baf1-9d213d1d66c3" xmlns:ns4="3983ad11-971e-46ab-ab3e-8458043ec71b" targetNamespace="http://schemas.microsoft.com/office/2006/metadata/properties" ma:root="true" ma:fieldsID="9902f589c2c681c37ca0f021c3627f29" ns2:_="" ns3:_="" ns4:_="">
    <xsd:import namespace="9577bbe0-dd70-4303-b4ad-497fd7fa08c5"/>
    <xsd:import namespace="aa02be07-314b-4c89-baf1-9d213d1d66c3"/>
    <xsd:import namespace="3983ad11-971e-46ab-ab3e-8458043ec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7bbe0-dd70-4303-b4ad-497fd7fa0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7a7c51-ee96-4757-9854-016402148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2be07-314b-4c89-baf1-9d213d1d6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3ad11-971e-46ab-ab3e-8458043ec71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d9df420-c79f-4e86-ae0a-feabaaefd8e1}" ma:internalName="TaxCatchAll" ma:readOnly="false" ma:showField="CatchAllData" ma:web="aa02be07-314b-4c89-baf1-9d213d1d66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7bbe0-dd70-4303-b4ad-497fd7fa08c5">
      <Terms xmlns="http://schemas.microsoft.com/office/infopath/2007/PartnerControls"/>
    </lcf76f155ced4ddcb4097134ff3c332f>
    <TaxCatchAll xmlns="3983ad11-971e-46ab-ab3e-8458043ec7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8919-3EB9-4E47-9374-0612B1A25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77FE4-A88C-4187-92CE-CEC208B35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7bbe0-dd70-4303-b4ad-497fd7fa08c5"/>
    <ds:schemaRef ds:uri="aa02be07-314b-4c89-baf1-9d213d1d66c3"/>
    <ds:schemaRef ds:uri="3983ad11-971e-46ab-ab3e-8458043ec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A45FF-914E-4DD0-9454-B20F5A22D6C4}">
  <ds:schemaRefs>
    <ds:schemaRef ds:uri="http://schemas.microsoft.com/office/2006/metadata/properties"/>
    <ds:schemaRef ds:uri="http://schemas.microsoft.com/office/infopath/2007/PartnerControls"/>
    <ds:schemaRef ds:uri="9577bbe0-dd70-4303-b4ad-497fd7fa08c5"/>
    <ds:schemaRef ds:uri="3983ad11-971e-46ab-ab3e-8458043ec71b"/>
  </ds:schemaRefs>
</ds:datastoreItem>
</file>

<file path=customXml/itemProps4.xml><?xml version="1.0" encoding="utf-8"?>
<ds:datastoreItem xmlns:ds="http://schemas.openxmlformats.org/officeDocument/2006/customXml" ds:itemID="{0F6624CB-C79C-4EFB-AC37-EB51B41D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Bandy, Julia</cp:lastModifiedBy>
  <cp:revision>6</cp:revision>
  <cp:lastPrinted>2021-10-14T14:36:00Z</cp:lastPrinted>
  <dcterms:created xsi:type="dcterms:W3CDTF">2025-06-16T17:34:00Z</dcterms:created>
  <dcterms:modified xsi:type="dcterms:W3CDTF">2025-11-12T15:14:00Z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0x010100A88FC4A0A1199446B4DD95C47A5DDEA6</vt:lpwstr>
  </property>
</Properties>
</file>